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87854336"/>
        <w:docPartObj>
          <w:docPartGallery w:val="Cover Pages"/>
          <w:docPartUnique/>
        </w:docPartObj>
      </w:sdtPr>
      <w:sdtEndPr>
        <w:rPr>
          <w:color w:val="17375E"/>
        </w:rPr>
      </w:sdtEndPr>
      <w:sdtContent>
        <w:p w14:paraId="42F1C855" w14:textId="73A2FFBA" w:rsidR="00AC2AD0" w:rsidRDefault="00F56469" w:rsidP="00D3536B">
          <w:pPr>
            <w:ind w:left="0" w:hanging="2"/>
            <w:rPr>
              <w:b/>
              <w:sz w:val="32"/>
              <w:szCs w:val="32"/>
            </w:rPr>
          </w:pPr>
          <w:r>
            <w:rPr>
              <w:noProof/>
              <w:sz w:val="22"/>
              <w:szCs w:val="22"/>
              <w:lang w:val="en-AU" w:eastAsia="en-AU"/>
            </w:rPr>
            <w:drawing>
              <wp:inline distT="0" distB="0" distL="114300" distR="114300" wp14:anchorId="71ADA26E" wp14:editId="2D3D3E6A">
                <wp:extent cx="5269865" cy="2271395"/>
                <wp:effectExtent l="0" t="0" r="0" b="0"/>
                <wp:docPr id="103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5269865" cy="2271395"/>
                        </a:xfrm>
                        <a:prstGeom prst="rect">
                          <a:avLst/>
                        </a:prstGeom>
                        <a:ln/>
                      </pic:spPr>
                    </pic:pic>
                  </a:graphicData>
                </a:graphic>
              </wp:inline>
            </w:drawing>
          </w:r>
        </w:p>
        <w:p w14:paraId="35C92C84" w14:textId="1E2AE2F6" w:rsidR="00F4271C" w:rsidRDefault="00E85EF6" w:rsidP="00D3536B">
          <w:pPr>
            <w:spacing w:before="240" w:line="240" w:lineRule="auto"/>
            <w:ind w:left="1" w:hanging="3"/>
            <w:jc w:val="center"/>
          </w:pPr>
          <w:r>
            <w:rPr>
              <w:b/>
              <w:sz w:val="32"/>
              <w:szCs w:val="32"/>
            </w:rPr>
            <w:t xml:space="preserve">Advancing care, advocacy and research in support of those living with </w:t>
          </w:r>
          <w:r w:rsidR="00495EEC">
            <w:rPr>
              <w:b/>
              <w:sz w:val="32"/>
              <w:szCs w:val="32"/>
            </w:rPr>
            <w:t>m</w:t>
          </w:r>
          <w:r>
            <w:rPr>
              <w:b/>
              <w:sz w:val="32"/>
              <w:szCs w:val="32"/>
            </w:rPr>
            <w:t>otor</w:t>
          </w:r>
          <w:r w:rsidR="00C519D1">
            <w:rPr>
              <w:b/>
              <w:sz w:val="32"/>
              <w:szCs w:val="32"/>
            </w:rPr>
            <w:t xml:space="preserve"> </w:t>
          </w:r>
          <w:r w:rsidR="00495EEC">
            <w:rPr>
              <w:b/>
              <w:sz w:val="32"/>
              <w:szCs w:val="32"/>
            </w:rPr>
            <w:t>n</w:t>
          </w:r>
          <w:r>
            <w:rPr>
              <w:b/>
              <w:sz w:val="32"/>
              <w:szCs w:val="32"/>
            </w:rPr>
            <w:t>eurone</w:t>
          </w:r>
          <w:r w:rsidR="00C519D1">
            <w:rPr>
              <w:b/>
              <w:sz w:val="32"/>
              <w:szCs w:val="32"/>
            </w:rPr>
            <w:t xml:space="preserve"> </w:t>
          </w:r>
          <w:r w:rsidR="00495EEC">
            <w:rPr>
              <w:b/>
              <w:sz w:val="32"/>
              <w:szCs w:val="32"/>
            </w:rPr>
            <w:t>d</w:t>
          </w:r>
          <w:r>
            <w:rPr>
              <w:b/>
              <w:sz w:val="32"/>
              <w:szCs w:val="32"/>
            </w:rPr>
            <w:t>isease (MND)</w:t>
          </w:r>
        </w:p>
        <w:p w14:paraId="61772382" w14:textId="329A1B47" w:rsidR="00204328" w:rsidRDefault="00204328" w:rsidP="00204328">
          <w:pPr>
            <w:ind w:left="0" w:hanging="2"/>
          </w:pPr>
        </w:p>
        <w:p w14:paraId="5D153F98" w14:textId="2DD0DD68" w:rsidR="00204328" w:rsidRDefault="00204328" w:rsidP="00204328">
          <w:pPr>
            <w:ind w:left="0" w:hanging="2"/>
          </w:pPr>
        </w:p>
        <w:p w14:paraId="40CAAE6E" w14:textId="77777777" w:rsidR="00D3536B" w:rsidRDefault="00D3536B" w:rsidP="00204328">
          <w:pPr>
            <w:ind w:left="0" w:hanging="2"/>
          </w:pPr>
        </w:p>
        <w:p w14:paraId="56F6CCA0" w14:textId="77777777" w:rsidR="00E85EF6" w:rsidRPr="00204328" w:rsidRDefault="00E85EF6" w:rsidP="00204328">
          <w:pPr>
            <w:ind w:left="0" w:hanging="2"/>
          </w:pPr>
        </w:p>
        <w:p w14:paraId="01BD8705" w14:textId="19FE7343" w:rsidR="00F4271C" w:rsidRDefault="00F4271C" w:rsidP="00F4271C">
          <w:pPr>
            <w:ind w:left="3" w:hanging="5"/>
            <w:rPr>
              <w:sz w:val="48"/>
              <w:szCs w:val="48"/>
            </w:rPr>
          </w:pPr>
          <w:r>
            <w:rPr>
              <w:b/>
              <w:sz w:val="48"/>
              <w:szCs w:val="48"/>
            </w:rPr>
            <w:t>Pre-Budget Submission 2022</w:t>
          </w:r>
          <w:r w:rsidR="00F56469">
            <w:rPr>
              <w:b/>
              <w:sz w:val="48"/>
              <w:szCs w:val="48"/>
            </w:rPr>
            <w:t>-</w:t>
          </w:r>
          <w:r>
            <w:rPr>
              <w:b/>
              <w:sz w:val="48"/>
              <w:szCs w:val="48"/>
            </w:rPr>
            <w:t>2023</w:t>
          </w:r>
        </w:p>
        <w:p w14:paraId="6F0B9180" w14:textId="51B1887F" w:rsidR="00F4271C" w:rsidRDefault="00634644" w:rsidP="00F4271C">
          <w:pPr>
            <w:ind w:left="1" w:hanging="3"/>
            <w:rPr>
              <w:sz w:val="28"/>
              <w:szCs w:val="28"/>
            </w:rPr>
          </w:pPr>
          <w:r>
            <w:rPr>
              <w:b/>
              <w:sz w:val="28"/>
              <w:szCs w:val="28"/>
            </w:rPr>
            <w:t xml:space="preserve">September </w:t>
          </w:r>
          <w:r w:rsidR="00F4271C">
            <w:rPr>
              <w:b/>
              <w:sz w:val="28"/>
              <w:szCs w:val="28"/>
            </w:rPr>
            <w:t>2022</w:t>
          </w:r>
        </w:p>
        <w:p w14:paraId="29D9C1EE" w14:textId="77777777" w:rsidR="00F4271C" w:rsidRDefault="00F4271C" w:rsidP="00F4271C">
          <w:pPr>
            <w:ind w:left="1" w:hanging="3"/>
            <w:rPr>
              <w:sz w:val="28"/>
              <w:szCs w:val="28"/>
            </w:rPr>
          </w:pPr>
        </w:p>
        <w:p w14:paraId="21F186A1" w14:textId="08E26B86" w:rsidR="00F4271C" w:rsidRDefault="00F4271C" w:rsidP="00F4271C">
          <w:pPr>
            <w:ind w:left="1" w:hanging="3"/>
            <w:rPr>
              <w:sz w:val="28"/>
              <w:szCs w:val="28"/>
            </w:rPr>
          </w:pPr>
        </w:p>
        <w:p w14:paraId="7143A308" w14:textId="77777777" w:rsidR="00E85EF6" w:rsidRDefault="00E85EF6" w:rsidP="00F4271C">
          <w:pPr>
            <w:ind w:left="1" w:hanging="3"/>
            <w:rPr>
              <w:sz w:val="28"/>
              <w:szCs w:val="28"/>
            </w:rPr>
          </w:pPr>
        </w:p>
        <w:p w14:paraId="6062DB41" w14:textId="098E83AD" w:rsidR="00E85EF6" w:rsidRDefault="00E85EF6" w:rsidP="00F4271C">
          <w:pPr>
            <w:ind w:left="1" w:hanging="3"/>
            <w:rPr>
              <w:sz w:val="28"/>
              <w:szCs w:val="28"/>
            </w:rPr>
          </w:pPr>
        </w:p>
        <w:p w14:paraId="3B5E3095" w14:textId="77777777" w:rsidR="009B1B2A" w:rsidRDefault="009B1B2A" w:rsidP="00F4271C">
          <w:pPr>
            <w:ind w:left="1" w:hanging="3"/>
            <w:rPr>
              <w:sz w:val="28"/>
              <w:szCs w:val="28"/>
            </w:rPr>
          </w:pPr>
        </w:p>
        <w:p w14:paraId="39A49982" w14:textId="77777777" w:rsidR="00E85EF6" w:rsidRDefault="00E85EF6" w:rsidP="00F4271C">
          <w:pPr>
            <w:ind w:left="1" w:hanging="3"/>
            <w:rPr>
              <w:sz w:val="28"/>
              <w:szCs w:val="28"/>
            </w:rPr>
          </w:pPr>
        </w:p>
        <w:p w14:paraId="49C686AF" w14:textId="4BD92067" w:rsidR="00F4271C" w:rsidRPr="001F78EA" w:rsidRDefault="001F78EA" w:rsidP="001F78EA">
          <w:pPr>
            <w:spacing w:line="240" w:lineRule="auto"/>
            <w:ind w:left="0" w:hanging="2"/>
          </w:pPr>
          <w:r>
            <w:rPr>
              <w:b/>
            </w:rPr>
            <w:t>MND Australia</w:t>
          </w:r>
        </w:p>
        <w:p w14:paraId="6029CA41" w14:textId="77777777" w:rsidR="00F4271C" w:rsidRPr="001F78EA" w:rsidRDefault="00F4271C" w:rsidP="001F78EA">
          <w:pPr>
            <w:spacing w:line="240" w:lineRule="auto"/>
            <w:ind w:left="0" w:hanging="2"/>
          </w:pPr>
          <w:r w:rsidRPr="001F78EA">
            <w:rPr>
              <w:color w:val="17375E"/>
            </w:rPr>
            <w:t>PO Box 117, Deakin West, ACT, 2600</w:t>
          </w:r>
        </w:p>
        <w:p w14:paraId="3E4101EB" w14:textId="742D2F06" w:rsidR="00F4271C" w:rsidRDefault="001F78EA" w:rsidP="001F78EA">
          <w:pPr>
            <w:pBdr>
              <w:top w:val="nil"/>
              <w:left w:val="nil"/>
              <w:bottom w:val="nil"/>
              <w:right w:val="nil"/>
              <w:between w:val="nil"/>
            </w:pBdr>
            <w:shd w:val="clear" w:color="auto" w:fill="FFFFFF"/>
            <w:spacing w:line="240" w:lineRule="auto"/>
            <w:ind w:left="0" w:hanging="2"/>
            <w:rPr>
              <w:color w:val="17375E"/>
            </w:rPr>
          </w:pPr>
          <w:r>
            <w:rPr>
              <w:color w:val="17375E"/>
            </w:rPr>
            <w:t>T: 02 8287 4980</w:t>
          </w:r>
        </w:p>
        <w:p w14:paraId="71D912E3" w14:textId="77777777" w:rsidR="001F78EA" w:rsidRPr="001F78EA" w:rsidRDefault="001F78EA" w:rsidP="001F78EA">
          <w:pPr>
            <w:spacing w:line="240" w:lineRule="auto"/>
            <w:ind w:left="0" w:hanging="2"/>
            <w:rPr>
              <w:color w:val="17375E"/>
            </w:rPr>
          </w:pPr>
          <w:r w:rsidRPr="001F78EA">
            <w:rPr>
              <w:color w:val="17375E"/>
            </w:rPr>
            <w:t>ABN: 52 650 269 176</w:t>
          </w:r>
        </w:p>
        <w:p w14:paraId="5EF37A32" w14:textId="335F7471" w:rsidR="00F4271C" w:rsidRPr="001F78EA" w:rsidRDefault="001A3237" w:rsidP="001F78EA">
          <w:pPr>
            <w:pBdr>
              <w:top w:val="nil"/>
              <w:left w:val="nil"/>
              <w:bottom w:val="nil"/>
              <w:right w:val="nil"/>
              <w:between w:val="nil"/>
            </w:pBdr>
            <w:shd w:val="clear" w:color="auto" w:fill="FFFFFF"/>
            <w:spacing w:line="240" w:lineRule="auto"/>
            <w:ind w:left="0" w:hanging="2"/>
            <w:rPr>
              <w:color w:val="222222"/>
            </w:rPr>
          </w:pPr>
          <w:hyperlink r:id="rId13">
            <w:r w:rsidR="00F4271C" w:rsidRPr="001F78EA">
              <w:rPr>
                <w:color w:val="1155CC"/>
                <w:u w:val="single"/>
              </w:rPr>
              <w:t>www.mndaustralia.org.au</w:t>
            </w:r>
          </w:hyperlink>
        </w:p>
        <w:p w14:paraId="7FE9935A" w14:textId="77777777" w:rsidR="001F78EA" w:rsidRPr="001F78EA" w:rsidRDefault="001A3237" w:rsidP="001F78EA">
          <w:pPr>
            <w:spacing w:line="240" w:lineRule="auto"/>
            <w:ind w:left="0" w:hanging="2"/>
          </w:pPr>
          <w:hyperlink r:id="rId14">
            <w:r w:rsidR="001F78EA" w:rsidRPr="001F78EA">
              <w:rPr>
                <w:color w:val="0000FF"/>
                <w:u w:val="single"/>
              </w:rPr>
              <w:t>info@mndaustralia.org.au</w:t>
            </w:r>
          </w:hyperlink>
        </w:p>
        <w:p w14:paraId="70041154" w14:textId="77777777" w:rsidR="001F78EA" w:rsidRDefault="001F78EA" w:rsidP="001F78EA">
          <w:pPr>
            <w:spacing w:line="240" w:lineRule="auto"/>
            <w:ind w:left="0" w:hanging="2"/>
            <w:rPr>
              <w:color w:val="17375E"/>
            </w:rPr>
          </w:pPr>
        </w:p>
        <w:p w14:paraId="4FA021C7" w14:textId="2BE7FD03" w:rsidR="00F4271C" w:rsidRDefault="00F4271C" w:rsidP="001F78EA">
          <w:pPr>
            <w:spacing w:line="240" w:lineRule="auto"/>
            <w:ind w:left="0" w:hanging="2"/>
            <w:rPr>
              <w:color w:val="17375E"/>
            </w:rPr>
          </w:pPr>
          <w:r w:rsidRPr="001F78EA">
            <w:rPr>
              <w:color w:val="17375E"/>
            </w:rPr>
            <w:t>Submitted by: David Ali, CEO</w:t>
          </w:r>
        </w:p>
        <w:p w14:paraId="7DE22451" w14:textId="11858ED0" w:rsidR="001F78EA" w:rsidRDefault="001F78EA" w:rsidP="001F78EA">
          <w:pPr>
            <w:spacing w:line="240" w:lineRule="auto"/>
            <w:ind w:left="0" w:hanging="2"/>
            <w:rPr>
              <w:color w:val="17375E"/>
            </w:rPr>
          </w:pPr>
          <w:r>
            <w:rPr>
              <w:color w:val="17375E"/>
            </w:rPr>
            <w:t>T: 0438 202 642</w:t>
          </w:r>
        </w:p>
        <w:p w14:paraId="4BC476FC" w14:textId="6CE9B866" w:rsidR="001F78EA" w:rsidRDefault="001A3237" w:rsidP="001F78EA">
          <w:pPr>
            <w:spacing w:line="240" w:lineRule="auto"/>
            <w:ind w:left="0" w:hanging="2"/>
            <w:rPr>
              <w:color w:val="17375E"/>
            </w:rPr>
          </w:pPr>
          <w:hyperlink r:id="rId15" w:history="1">
            <w:r w:rsidR="001F78EA" w:rsidRPr="00DB1890">
              <w:rPr>
                <w:rStyle w:val="Hyperlink"/>
              </w:rPr>
              <w:t>davida@mndaustralia.org.au</w:t>
            </w:r>
          </w:hyperlink>
        </w:p>
        <w:p w14:paraId="722AC43B" w14:textId="77777777" w:rsidR="00F4271C" w:rsidRPr="00D3536B" w:rsidRDefault="001A3237" w:rsidP="00D3536B">
          <w:pPr>
            <w:spacing w:line="240" w:lineRule="auto"/>
            <w:ind w:left="0" w:hanging="2"/>
            <w:textDirection w:val="lrTb"/>
            <w:rPr>
              <w:color w:val="17375E"/>
            </w:rPr>
          </w:pPr>
        </w:p>
      </w:sdtContent>
    </w:sdt>
    <w:p w14:paraId="367A7B8E" w14:textId="77777777" w:rsidR="00D3536B" w:rsidRDefault="00D3536B">
      <w:pPr>
        <w:suppressAutoHyphens w:val="0"/>
        <w:ind w:leftChars="0" w:left="0" w:firstLineChars="0" w:firstLine="0"/>
        <w:textDirection w:val="lrTb"/>
        <w:textAlignment w:val="auto"/>
        <w:outlineLvl w:val="9"/>
        <w:rPr>
          <w:b/>
          <w:sz w:val="32"/>
        </w:rPr>
      </w:pPr>
      <w:r>
        <w:rPr>
          <w:b/>
          <w:sz w:val="32"/>
        </w:rPr>
        <w:br w:type="page"/>
      </w:r>
    </w:p>
    <w:p w14:paraId="6DB6F588" w14:textId="0E142920" w:rsidR="00A96D06" w:rsidRPr="00F4271C" w:rsidRDefault="00274CFA" w:rsidP="00F4271C">
      <w:pPr>
        <w:ind w:leftChars="0" w:left="0" w:firstLineChars="0" w:firstLine="0"/>
        <w:rPr>
          <w:sz w:val="40"/>
          <w:szCs w:val="32"/>
        </w:rPr>
      </w:pPr>
      <w:r w:rsidRPr="00F4271C">
        <w:rPr>
          <w:b/>
          <w:sz w:val="32"/>
        </w:rPr>
        <w:lastRenderedPageBreak/>
        <w:t>Executive Summary</w:t>
      </w:r>
    </w:p>
    <w:p w14:paraId="50D429FD" w14:textId="3C65C376" w:rsidR="00B53CFC" w:rsidRDefault="00506790" w:rsidP="00DD5B23">
      <w:pPr>
        <w:spacing w:after="120" w:line="240" w:lineRule="auto"/>
        <w:ind w:left="0" w:hanging="2"/>
      </w:pPr>
      <w:r>
        <w:t>MND Australia seeks</w:t>
      </w:r>
      <w:r w:rsidR="00AE6D03">
        <w:t xml:space="preserve"> a commitment from</w:t>
      </w:r>
      <w:r>
        <w:t xml:space="preserve"> the Federal Government </w:t>
      </w:r>
      <w:r w:rsidR="00B53CFC">
        <w:t xml:space="preserve">to fund </w:t>
      </w:r>
      <w:r w:rsidR="00A23E04">
        <w:t>in the October 2022</w:t>
      </w:r>
      <w:bookmarkStart w:id="0" w:name="_GoBack"/>
      <w:bookmarkEnd w:id="0"/>
      <w:r w:rsidR="00A23E04">
        <w:t xml:space="preserve"> mid-Budget </w:t>
      </w:r>
      <w:r w:rsidR="00B53CFC">
        <w:t xml:space="preserve">the following three initiatives </w:t>
      </w:r>
      <w:r w:rsidR="00B53CFC" w:rsidRPr="00B53CFC">
        <w:t>to improve the lives of all Australians impacted by motor neurone disease (MND)</w:t>
      </w:r>
      <w:r w:rsidR="00B53CFC">
        <w:t>:</w:t>
      </w:r>
    </w:p>
    <w:p w14:paraId="65A6558D" w14:textId="54168221" w:rsidR="00D3536B" w:rsidRPr="00634644" w:rsidRDefault="00D3536B" w:rsidP="00B53CFC">
      <w:pPr>
        <w:pStyle w:val="ListParagraph"/>
        <w:numPr>
          <w:ilvl w:val="0"/>
          <w:numId w:val="17"/>
        </w:numPr>
        <w:spacing w:after="120"/>
        <w:ind w:leftChars="0" w:left="426" w:firstLineChars="0"/>
        <w:rPr>
          <w:rFonts w:ascii="Arial" w:hAnsi="Arial" w:cs="Arial"/>
          <w:b/>
          <w:color w:val="548DD4"/>
          <w:sz w:val="24"/>
          <w:szCs w:val="24"/>
        </w:rPr>
      </w:pPr>
      <w:r w:rsidRPr="00634644">
        <w:rPr>
          <w:rFonts w:ascii="Arial" w:hAnsi="Arial" w:cs="Arial"/>
          <w:b/>
          <w:color w:val="548DD4"/>
          <w:sz w:val="24"/>
          <w:szCs w:val="24"/>
        </w:rPr>
        <w:t>Improve equity of access to needs-based person</w:t>
      </w:r>
      <w:r w:rsidR="00FB501A" w:rsidRPr="00634644">
        <w:rPr>
          <w:rFonts w:ascii="Arial" w:hAnsi="Arial" w:cs="Arial"/>
          <w:b/>
          <w:color w:val="548DD4"/>
          <w:sz w:val="24"/>
          <w:szCs w:val="24"/>
        </w:rPr>
        <w:t>-</w:t>
      </w:r>
      <w:r w:rsidRPr="00634644">
        <w:rPr>
          <w:rFonts w:ascii="Arial" w:hAnsi="Arial" w:cs="Arial"/>
          <w:b/>
          <w:color w:val="548DD4"/>
          <w:sz w:val="24"/>
          <w:szCs w:val="24"/>
        </w:rPr>
        <w:t xml:space="preserve">centred in-home supports for older Australians with MND </w:t>
      </w:r>
    </w:p>
    <w:p w14:paraId="392CE55B" w14:textId="1916FC4E" w:rsidR="00D3536B" w:rsidRPr="00634644" w:rsidRDefault="00D3536B">
      <w:pPr>
        <w:widowControl w:val="0"/>
        <w:pBdr>
          <w:top w:val="nil"/>
          <w:left w:val="nil"/>
          <w:bottom w:val="nil"/>
          <w:right w:val="nil"/>
          <w:between w:val="nil"/>
        </w:pBdr>
        <w:spacing w:after="60" w:line="240" w:lineRule="auto"/>
        <w:ind w:left="0" w:hanging="2"/>
        <w:rPr>
          <w:b/>
          <w:color w:val="000000"/>
          <w:sz w:val="22"/>
          <w:szCs w:val="22"/>
        </w:rPr>
      </w:pPr>
      <w:r w:rsidRPr="00634644">
        <w:rPr>
          <w:b/>
          <w:color w:val="000000"/>
          <w:sz w:val="22"/>
          <w:szCs w:val="22"/>
        </w:rPr>
        <w:t xml:space="preserve">Fund and implement improvements to the in-home Aged Care system to provide funding and support </w:t>
      </w:r>
      <w:r w:rsidR="002062DF">
        <w:rPr>
          <w:b/>
          <w:color w:val="000000"/>
          <w:sz w:val="22"/>
          <w:szCs w:val="22"/>
        </w:rPr>
        <w:t xml:space="preserve">to meet assessed needs </w:t>
      </w:r>
      <w:r w:rsidRPr="00634644">
        <w:rPr>
          <w:b/>
          <w:color w:val="000000"/>
          <w:sz w:val="22"/>
          <w:szCs w:val="22"/>
        </w:rPr>
        <w:t>for people with</w:t>
      </w:r>
      <w:r w:rsidR="0099511B">
        <w:rPr>
          <w:b/>
          <w:color w:val="000000"/>
          <w:sz w:val="22"/>
          <w:szCs w:val="22"/>
        </w:rPr>
        <w:t xml:space="preserve"> MND</w:t>
      </w:r>
      <w:r w:rsidR="00495EEC">
        <w:rPr>
          <w:b/>
          <w:color w:val="000000"/>
          <w:sz w:val="22"/>
          <w:szCs w:val="22"/>
        </w:rPr>
        <w:t xml:space="preserve"> irrespective of age</w:t>
      </w:r>
      <w:r w:rsidRPr="00634644">
        <w:rPr>
          <w:b/>
          <w:color w:val="000000"/>
          <w:sz w:val="22"/>
          <w:szCs w:val="22"/>
        </w:rPr>
        <w:t>.</w:t>
      </w:r>
    </w:p>
    <w:p w14:paraId="0A679374" w14:textId="77777777" w:rsidR="00D3536B" w:rsidRPr="00634644" w:rsidRDefault="00D3536B">
      <w:pPr>
        <w:pBdr>
          <w:top w:val="nil"/>
          <w:left w:val="nil"/>
          <w:bottom w:val="nil"/>
          <w:right w:val="nil"/>
          <w:between w:val="nil"/>
        </w:pBdr>
        <w:spacing w:line="240" w:lineRule="auto"/>
        <w:ind w:left="0" w:hanging="2"/>
        <w:rPr>
          <w:b/>
          <w:color w:val="000000"/>
          <w:sz w:val="22"/>
          <w:szCs w:val="22"/>
        </w:rPr>
      </w:pPr>
    </w:p>
    <w:p w14:paraId="42906FE1" w14:textId="77777777" w:rsidR="00D3536B" w:rsidRPr="00634644" w:rsidRDefault="00D3536B" w:rsidP="00B53CFC">
      <w:pPr>
        <w:pStyle w:val="ListParagraph"/>
        <w:numPr>
          <w:ilvl w:val="0"/>
          <w:numId w:val="17"/>
        </w:numPr>
        <w:spacing w:after="120"/>
        <w:ind w:leftChars="0" w:left="426" w:firstLineChars="0"/>
        <w:rPr>
          <w:rFonts w:ascii="Arial" w:hAnsi="Arial" w:cs="Arial"/>
          <w:b/>
          <w:color w:val="548DD4"/>
          <w:sz w:val="24"/>
          <w:szCs w:val="24"/>
        </w:rPr>
      </w:pPr>
      <w:r w:rsidRPr="00634644">
        <w:rPr>
          <w:rFonts w:ascii="Arial" w:hAnsi="Arial" w:cs="Arial"/>
          <w:b/>
          <w:color w:val="548DD4"/>
          <w:sz w:val="24"/>
          <w:szCs w:val="24"/>
        </w:rPr>
        <w:t>Improve equity of access to assistive technology for older Australians with MND</w:t>
      </w:r>
    </w:p>
    <w:p w14:paraId="3A20E10E" w14:textId="51E31361" w:rsidR="00D3536B" w:rsidRPr="00634644" w:rsidRDefault="00495EEC">
      <w:pPr>
        <w:widowControl w:val="0"/>
        <w:pBdr>
          <w:top w:val="nil"/>
          <w:left w:val="nil"/>
          <w:bottom w:val="nil"/>
          <w:right w:val="nil"/>
          <w:between w:val="nil"/>
        </w:pBdr>
        <w:spacing w:after="60" w:line="240" w:lineRule="auto"/>
        <w:ind w:left="0" w:hanging="2"/>
        <w:rPr>
          <w:b/>
          <w:color w:val="000000"/>
          <w:sz w:val="22"/>
          <w:szCs w:val="22"/>
        </w:rPr>
      </w:pPr>
      <w:r>
        <w:rPr>
          <w:b/>
          <w:color w:val="000000"/>
          <w:sz w:val="22"/>
          <w:szCs w:val="22"/>
        </w:rPr>
        <w:t>Fund MND Associations to provide</w:t>
      </w:r>
      <w:r w:rsidRPr="00634644">
        <w:rPr>
          <w:b/>
          <w:color w:val="000000"/>
          <w:sz w:val="22"/>
          <w:szCs w:val="22"/>
        </w:rPr>
        <w:t xml:space="preserve"> </w:t>
      </w:r>
      <w:r w:rsidR="00D3536B" w:rsidRPr="00634644">
        <w:rPr>
          <w:b/>
          <w:color w:val="000000"/>
          <w:sz w:val="22"/>
          <w:szCs w:val="22"/>
        </w:rPr>
        <w:t xml:space="preserve">a </w:t>
      </w:r>
      <w:r>
        <w:rPr>
          <w:b/>
          <w:color w:val="000000"/>
          <w:sz w:val="22"/>
          <w:szCs w:val="22"/>
        </w:rPr>
        <w:t>national</w:t>
      </w:r>
      <w:r w:rsidRPr="00634644">
        <w:rPr>
          <w:b/>
          <w:color w:val="000000"/>
          <w:sz w:val="22"/>
          <w:szCs w:val="22"/>
        </w:rPr>
        <w:t xml:space="preserve"> </w:t>
      </w:r>
      <w:r w:rsidR="00D3536B" w:rsidRPr="00634644">
        <w:rPr>
          <w:b/>
          <w:color w:val="000000"/>
          <w:sz w:val="22"/>
          <w:szCs w:val="22"/>
        </w:rPr>
        <w:t>assistive technology (AT) program to ensure there are no costs and minimal waiting times for AT that people with MND need to acqui</w:t>
      </w:r>
      <w:r w:rsidR="00B53CFC" w:rsidRPr="00634644">
        <w:rPr>
          <w:b/>
          <w:color w:val="000000"/>
          <w:sz w:val="22"/>
          <w:szCs w:val="22"/>
        </w:rPr>
        <w:t>re as their disease progresses.</w:t>
      </w:r>
    </w:p>
    <w:p w14:paraId="1A66B985" w14:textId="77777777" w:rsidR="00D3536B" w:rsidRDefault="00D3536B" w:rsidP="00D3536B">
      <w:pPr>
        <w:pBdr>
          <w:top w:val="nil"/>
          <w:left w:val="nil"/>
          <w:bottom w:val="nil"/>
          <w:right w:val="nil"/>
          <w:between w:val="nil"/>
        </w:pBdr>
        <w:spacing w:line="240" w:lineRule="auto"/>
        <w:ind w:leftChars="0" w:left="0" w:firstLineChars="0" w:firstLine="0"/>
        <w:rPr>
          <w:color w:val="000000"/>
          <w:sz w:val="22"/>
          <w:szCs w:val="22"/>
        </w:rPr>
      </w:pPr>
    </w:p>
    <w:p w14:paraId="71E7D837" w14:textId="77777777" w:rsidR="00D3536B" w:rsidRPr="006B2098" w:rsidRDefault="00D3536B" w:rsidP="00B53CFC">
      <w:pPr>
        <w:pStyle w:val="ListParagraph"/>
        <w:numPr>
          <w:ilvl w:val="0"/>
          <w:numId w:val="17"/>
        </w:numPr>
        <w:spacing w:after="120"/>
        <w:ind w:leftChars="0" w:left="426" w:firstLineChars="0"/>
        <w:rPr>
          <w:rFonts w:ascii="Arial" w:hAnsi="Arial" w:cs="Arial"/>
          <w:b/>
          <w:color w:val="548DD4"/>
          <w:sz w:val="24"/>
          <w:szCs w:val="24"/>
        </w:rPr>
      </w:pPr>
      <w:r w:rsidRPr="00533232">
        <w:rPr>
          <w:rFonts w:ascii="Arial" w:hAnsi="Arial" w:cs="Arial"/>
          <w:b/>
          <w:color w:val="548DD4"/>
          <w:sz w:val="24"/>
          <w:szCs w:val="24"/>
        </w:rPr>
        <w:t>Improve equity of access to genetic services for Australians with MND</w:t>
      </w:r>
    </w:p>
    <w:p w14:paraId="561EED42" w14:textId="332354FB" w:rsidR="00D3536B" w:rsidRPr="006B2098" w:rsidRDefault="00D3536B">
      <w:pPr>
        <w:spacing w:line="240" w:lineRule="auto"/>
        <w:ind w:leftChars="0" w:left="0" w:right="-334" w:firstLineChars="0" w:firstLine="0"/>
        <w:rPr>
          <w:b/>
          <w:sz w:val="22"/>
          <w:szCs w:val="22"/>
        </w:rPr>
      </w:pPr>
      <w:r w:rsidRPr="006B2098">
        <w:rPr>
          <w:b/>
          <w:color w:val="000000"/>
          <w:sz w:val="22"/>
          <w:szCs w:val="22"/>
        </w:rPr>
        <w:t>Ensure access to Medicare funded genetic services for Australians impacted by MND</w:t>
      </w:r>
      <w:r w:rsidR="00B53CFC" w:rsidRPr="006B2098">
        <w:rPr>
          <w:b/>
          <w:color w:val="000000"/>
          <w:sz w:val="22"/>
          <w:szCs w:val="22"/>
        </w:rPr>
        <w:t>.</w:t>
      </w:r>
    </w:p>
    <w:p w14:paraId="3ACD8768" w14:textId="554A22D3" w:rsidR="00F4271C" w:rsidRPr="006B2098" w:rsidRDefault="00F4271C" w:rsidP="00506790">
      <w:pPr>
        <w:pBdr>
          <w:top w:val="nil"/>
          <w:left w:val="nil"/>
          <w:bottom w:val="nil"/>
          <w:right w:val="nil"/>
          <w:between w:val="nil"/>
        </w:pBdr>
        <w:spacing w:line="240" w:lineRule="auto"/>
        <w:ind w:leftChars="0" w:left="0" w:firstLineChars="0" w:firstLine="0"/>
        <w:rPr>
          <w:b/>
          <w:color w:val="000000"/>
          <w:sz w:val="22"/>
          <w:szCs w:val="22"/>
        </w:rPr>
      </w:pPr>
    </w:p>
    <w:p w14:paraId="3B18113B" w14:textId="77777777" w:rsidR="00506790" w:rsidRPr="00506790" w:rsidRDefault="00506790" w:rsidP="00506790">
      <w:pPr>
        <w:pBdr>
          <w:top w:val="nil"/>
          <w:left w:val="nil"/>
          <w:bottom w:val="nil"/>
          <w:right w:val="nil"/>
          <w:between w:val="nil"/>
        </w:pBdr>
        <w:spacing w:line="240" w:lineRule="auto"/>
        <w:ind w:leftChars="0" w:left="0" w:firstLineChars="0" w:firstLine="0"/>
        <w:rPr>
          <w:color w:val="000000"/>
          <w:sz w:val="22"/>
          <w:szCs w:val="22"/>
        </w:rPr>
      </w:pPr>
    </w:p>
    <w:p w14:paraId="45C9F5AD" w14:textId="77777777" w:rsidR="00A96D06" w:rsidRDefault="00274CFA">
      <w:pPr>
        <w:ind w:left="1" w:hanging="3"/>
        <w:rPr>
          <w:sz w:val="22"/>
          <w:szCs w:val="22"/>
        </w:rPr>
      </w:pPr>
      <w:r>
        <w:rPr>
          <w:b/>
          <w:sz w:val="28"/>
          <w:szCs w:val="28"/>
          <w:u w:val="single"/>
        </w:rPr>
        <w:t>About MND</w:t>
      </w:r>
    </w:p>
    <w:p w14:paraId="6FE2BBFF" w14:textId="5B83C7E2" w:rsidR="00A96D06" w:rsidRDefault="00274CFA">
      <w:pPr>
        <w:spacing w:line="240" w:lineRule="auto"/>
        <w:ind w:left="0" w:hanging="2"/>
        <w:rPr>
          <w:sz w:val="22"/>
          <w:szCs w:val="22"/>
        </w:rPr>
      </w:pPr>
      <w:r>
        <w:rPr>
          <w:sz w:val="22"/>
          <w:szCs w:val="22"/>
        </w:rPr>
        <w:t xml:space="preserve">Motor neurone disease (MND) is the name given to a group of neurological diseases in which motor </w:t>
      </w:r>
      <w:r w:rsidR="00A26EB6">
        <w:rPr>
          <w:sz w:val="22"/>
          <w:szCs w:val="22"/>
        </w:rPr>
        <w:t xml:space="preserve">neurons – </w:t>
      </w:r>
      <w:r>
        <w:rPr>
          <w:sz w:val="22"/>
          <w:szCs w:val="22"/>
        </w:rPr>
        <w:t>the nerve cells that control the movement of voluntary muscles</w:t>
      </w:r>
      <w:r w:rsidR="00A26EB6">
        <w:rPr>
          <w:sz w:val="22"/>
          <w:szCs w:val="22"/>
        </w:rPr>
        <w:t xml:space="preserve"> –</w:t>
      </w:r>
      <w:r>
        <w:rPr>
          <w:sz w:val="22"/>
          <w:szCs w:val="22"/>
        </w:rPr>
        <w:t xml:space="preserve"> progressively weaken and die. </w:t>
      </w:r>
      <w:r w:rsidR="00A26EB6">
        <w:rPr>
          <w:sz w:val="22"/>
          <w:szCs w:val="22"/>
        </w:rPr>
        <w:t xml:space="preserve"> </w:t>
      </w:r>
      <w:r>
        <w:rPr>
          <w:sz w:val="22"/>
          <w:szCs w:val="22"/>
        </w:rPr>
        <w:t xml:space="preserve">With no nerves to activate them, </w:t>
      </w:r>
      <w:r w:rsidR="00A26EB6">
        <w:rPr>
          <w:sz w:val="22"/>
          <w:szCs w:val="22"/>
        </w:rPr>
        <w:t>people with MND lose their ability to walk, to speak, to swallow and to breathe</w:t>
      </w:r>
      <w:r>
        <w:rPr>
          <w:sz w:val="22"/>
          <w:szCs w:val="22"/>
        </w:rPr>
        <w:t>.</w:t>
      </w:r>
    </w:p>
    <w:p w14:paraId="685310C8" w14:textId="77777777" w:rsidR="0016402A" w:rsidRDefault="0016402A" w:rsidP="0060729D">
      <w:pPr>
        <w:spacing w:line="240" w:lineRule="auto"/>
        <w:ind w:leftChars="0" w:left="0" w:firstLineChars="0" w:firstLine="0"/>
        <w:rPr>
          <w:sz w:val="22"/>
          <w:szCs w:val="22"/>
        </w:rPr>
      </w:pPr>
    </w:p>
    <w:p w14:paraId="3F531B97" w14:textId="667C7E86" w:rsidR="00AB43C6" w:rsidRDefault="0016402A" w:rsidP="00AB43C6">
      <w:pPr>
        <w:spacing w:line="240" w:lineRule="auto"/>
        <w:ind w:left="0" w:hanging="2"/>
        <w:rPr>
          <w:color w:val="000000"/>
          <w:sz w:val="22"/>
          <w:szCs w:val="22"/>
        </w:rPr>
      </w:pPr>
      <w:r>
        <w:rPr>
          <w:sz w:val="22"/>
          <w:szCs w:val="22"/>
        </w:rPr>
        <w:t>MND affects each person differently with respect to initial symptoms, rate and pattern of progression and survival time. Average life expectancy is</w:t>
      </w:r>
      <w:r w:rsidR="00046F6E">
        <w:rPr>
          <w:sz w:val="22"/>
          <w:szCs w:val="22"/>
        </w:rPr>
        <w:t xml:space="preserve"> just</w:t>
      </w:r>
      <w:r>
        <w:rPr>
          <w:sz w:val="22"/>
          <w:szCs w:val="22"/>
        </w:rPr>
        <w:t xml:space="preserve"> 27 months from diagnosis</w:t>
      </w:r>
      <w:r w:rsidR="00070817">
        <w:rPr>
          <w:sz w:val="22"/>
          <w:szCs w:val="22"/>
        </w:rPr>
        <w:t>, with</w:t>
      </w:r>
      <w:r w:rsidR="00AB43C6">
        <w:rPr>
          <w:sz w:val="22"/>
          <w:szCs w:val="22"/>
        </w:rPr>
        <w:t xml:space="preserve"> </w:t>
      </w:r>
      <w:r w:rsidR="00070817">
        <w:rPr>
          <w:color w:val="000000"/>
          <w:sz w:val="22"/>
          <w:szCs w:val="22"/>
        </w:rPr>
        <w:t>a third of people dying within one year and more than half within two years of diagnosis</w:t>
      </w:r>
      <w:r w:rsidR="00AB43C6">
        <w:rPr>
          <w:color w:val="000000"/>
          <w:sz w:val="22"/>
          <w:szCs w:val="22"/>
        </w:rPr>
        <w:t>.</w:t>
      </w:r>
    </w:p>
    <w:p w14:paraId="26E9A135" w14:textId="77777777" w:rsidR="00070817" w:rsidRDefault="00070817" w:rsidP="0016402A">
      <w:pPr>
        <w:spacing w:line="240" w:lineRule="auto"/>
        <w:ind w:left="0" w:hanging="2"/>
        <w:rPr>
          <w:sz w:val="22"/>
          <w:szCs w:val="22"/>
        </w:rPr>
      </w:pPr>
    </w:p>
    <w:p w14:paraId="55B7BF44" w14:textId="1ABFF277" w:rsidR="00A96D06" w:rsidRDefault="0016402A" w:rsidP="0016402A">
      <w:pPr>
        <w:spacing w:line="240" w:lineRule="auto"/>
        <w:ind w:left="0" w:hanging="2"/>
        <w:rPr>
          <w:sz w:val="22"/>
          <w:szCs w:val="22"/>
        </w:rPr>
      </w:pPr>
      <w:r>
        <w:rPr>
          <w:sz w:val="22"/>
          <w:szCs w:val="22"/>
        </w:rPr>
        <w:t xml:space="preserve">There </w:t>
      </w:r>
      <w:r w:rsidR="0060729D">
        <w:rPr>
          <w:sz w:val="22"/>
          <w:szCs w:val="22"/>
        </w:rPr>
        <w:t>are</w:t>
      </w:r>
      <w:r>
        <w:rPr>
          <w:sz w:val="22"/>
          <w:szCs w:val="22"/>
        </w:rPr>
        <w:t xml:space="preserve"> no known causes for MND, apart from the 10</w:t>
      </w:r>
      <w:r w:rsidR="00070817">
        <w:rPr>
          <w:sz w:val="22"/>
          <w:szCs w:val="22"/>
        </w:rPr>
        <w:t xml:space="preserve"> </w:t>
      </w:r>
      <w:r w:rsidR="00506790">
        <w:rPr>
          <w:sz w:val="22"/>
          <w:szCs w:val="22"/>
        </w:rPr>
        <w:t>per cent</w:t>
      </w:r>
      <w:r>
        <w:rPr>
          <w:sz w:val="22"/>
          <w:szCs w:val="22"/>
        </w:rPr>
        <w:t xml:space="preserve"> of cases</w:t>
      </w:r>
      <w:r w:rsidR="00AB43C6">
        <w:rPr>
          <w:sz w:val="22"/>
          <w:szCs w:val="22"/>
        </w:rPr>
        <w:t xml:space="preserve"> which have a genetic basis.  There are </w:t>
      </w:r>
      <w:r>
        <w:rPr>
          <w:sz w:val="22"/>
          <w:szCs w:val="22"/>
        </w:rPr>
        <w:t xml:space="preserve">no effective treatments and </w:t>
      </w:r>
      <w:r w:rsidR="00AB43C6">
        <w:rPr>
          <w:sz w:val="22"/>
          <w:szCs w:val="22"/>
        </w:rPr>
        <w:t>there is no cure</w:t>
      </w:r>
      <w:r>
        <w:rPr>
          <w:sz w:val="22"/>
          <w:szCs w:val="22"/>
        </w:rPr>
        <w:t xml:space="preserve">. </w:t>
      </w:r>
      <w:r w:rsidR="00AB43C6">
        <w:rPr>
          <w:sz w:val="22"/>
          <w:szCs w:val="22"/>
        </w:rPr>
        <w:t xml:space="preserve"> </w:t>
      </w:r>
      <w:r>
        <w:rPr>
          <w:sz w:val="22"/>
          <w:szCs w:val="22"/>
        </w:rPr>
        <w:t>There are no remissions and</w:t>
      </w:r>
      <w:r w:rsidR="00E360E8">
        <w:rPr>
          <w:sz w:val="22"/>
          <w:szCs w:val="22"/>
        </w:rPr>
        <w:t xml:space="preserve"> </w:t>
      </w:r>
      <w:r>
        <w:rPr>
          <w:sz w:val="22"/>
          <w:szCs w:val="22"/>
        </w:rPr>
        <w:t xml:space="preserve">progression of MND </w:t>
      </w:r>
      <w:r w:rsidR="0060729D">
        <w:rPr>
          <w:sz w:val="22"/>
          <w:szCs w:val="22"/>
        </w:rPr>
        <w:t>is usually rapid and relentless</w:t>
      </w:r>
      <w:r>
        <w:rPr>
          <w:sz w:val="22"/>
          <w:szCs w:val="22"/>
        </w:rPr>
        <w:t xml:space="preserve"> creating high levels of disability and a consequent need for a wide range of </w:t>
      </w:r>
      <w:r w:rsidR="00216779">
        <w:rPr>
          <w:sz w:val="22"/>
          <w:szCs w:val="22"/>
        </w:rPr>
        <w:t xml:space="preserve">changing </w:t>
      </w:r>
      <w:r>
        <w:rPr>
          <w:sz w:val="22"/>
          <w:szCs w:val="22"/>
        </w:rPr>
        <w:t xml:space="preserve">supports based on the person’s </w:t>
      </w:r>
      <w:r w:rsidR="0060729D">
        <w:rPr>
          <w:sz w:val="22"/>
          <w:szCs w:val="22"/>
        </w:rPr>
        <w:t>complex</w:t>
      </w:r>
      <w:r w:rsidR="00C1509A">
        <w:rPr>
          <w:sz w:val="22"/>
          <w:szCs w:val="22"/>
        </w:rPr>
        <w:t xml:space="preserve"> needs.</w:t>
      </w:r>
    </w:p>
    <w:p w14:paraId="05318227" w14:textId="77777777" w:rsidR="00A96D06" w:rsidRDefault="00A96D06">
      <w:pPr>
        <w:spacing w:line="240" w:lineRule="auto"/>
        <w:ind w:left="0" w:hanging="2"/>
        <w:rPr>
          <w:sz w:val="22"/>
          <w:szCs w:val="22"/>
        </w:rPr>
      </w:pPr>
    </w:p>
    <w:p w14:paraId="575ABB9A" w14:textId="3DE8FA6C" w:rsidR="00A96D06" w:rsidRDefault="00274CFA">
      <w:pPr>
        <w:spacing w:line="240" w:lineRule="auto"/>
        <w:ind w:left="0" w:hanging="2"/>
        <w:rPr>
          <w:sz w:val="22"/>
          <w:szCs w:val="22"/>
        </w:rPr>
      </w:pPr>
      <w:r>
        <w:rPr>
          <w:sz w:val="22"/>
          <w:szCs w:val="22"/>
        </w:rPr>
        <w:t>The MND Australia Deloitte Access Economics Report</w:t>
      </w:r>
      <w:r>
        <w:rPr>
          <w:sz w:val="22"/>
          <w:szCs w:val="22"/>
          <w:vertAlign w:val="superscript"/>
        </w:rPr>
        <w:footnoteReference w:id="2"/>
      </w:r>
      <w:r>
        <w:rPr>
          <w:sz w:val="22"/>
          <w:szCs w:val="22"/>
        </w:rPr>
        <w:t xml:space="preserve"> </w:t>
      </w:r>
      <w:r w:rsidR="00C1509A">
        <w:rPr>
          <w:sz w:val="22"/>
          <w:szCs w:val="22"/>
        </w:rPr>
        <w:t>found</w:t>
      </w:r>
      <w:r>
        <w:rPr>
          <w:sz w:val="22"/>
          <w:szCs w:val="22"/>
        </w:rPr>
        <w:t xml:space="preserve"> that in Australia the per-person cost of MND in 2015 was $1.1 million</w:t>
      </w:r>
      <w:r w:rsidR="00696169">
        <w:rPr>
          <w:sz w:val="22"/>
          <w:szCs w:val="22"/>
        </w:rPr>
        <w:t xml:space="preserve"> (</w:t>
      </w:r>
      <w:r w:rsidR="003C1D76">
        <w:rPr>
          <w:sz w:val="22"/>
          <w:szCs w:val="22"/>
        </w:rPr>
        <w:t>$1.22m in 2022 dollars based on</w:t>
      </w:r>
      <w:r w:rsidR="00B71234">
        <w:rPr>
          <w:sz w:val="22"/>
          <w:szCs w:val="22"/>
        </w:rPr>
        <w:t xml:space="preserve">–RBA calculation for </w:t>
      </w:r>
      <w:r w:rsidR="00064E6A">
        <w:rPr>
          <w:sz w:val="22"/>
          <w:szCs w:val="22"/>
        </w:rPr>
        <w:t xml:space="preserve">inflation increase 2015 to </w:t>
      </w:r>
      <w:r w:rsidR="00B71234">
        <w:rPr>
          <w:sz w:val="22"/>
          <w:szCs w:val="22"/>
        </w:rPr>
        <w:t>year ending 2021</w:t>
      </w:r>
      <w:r w:rsidR="00696169">
        <w:rPr>
          <w:sz w:val="22"/>
          <w:szCs w:val="22"/>
        </w:rPr>
        <w:t>)</w:t>
      </w:r>
      <w:r>
        <w:rPr>
          <w:sz w:val="22"/>
          <w:szCs w:val="22"/>
        </w:rPr>
        <w:t>, dwarfing the cost of many other chronic health conditions. The report states that the total cost of MND in Australia in 2015 was $2.37</w:t>
      </w:r>
      <w:r w:rsidR="003C1D76">
        <w:rPr>
          <w:sz w:val="22"/>
          <w:szCs w:val="22"/>
        </w:rPr>
        <w:t xml:space="preserve"> billion</w:t>
      </w:r>
      <w:r>
        <w:rPr>
          <w:sz w:val="22"/>
          <w:szCs w:val="22"/>
        </w:rPr>
        <w:t xml:space="preserve"> </w:t>
      </w:r>
      <w:r w:rsidR="00696169">
        <w:rPr>
          <w:sz w:val="22"/>
          <w:szCs w:val="22"/>
        </w:rPr>
        <w:t>($2.63</w:t>
      </w:r>
      <w:r w:rsidR="003C1D76">
        <w:rPr>
          <w:sz w:val="22"/>
          <w:szCs w:val="22"/>
        </w:rPr>
        <w:t>b in 2022 dollars</w:t>
      </w:r>
      <w:r w:rsidR="00696169">
        <w:rPr>
          <w:sz w:val="22"/>
          <w:szCs w:val="22"/>
        </w:rPr>
        <w:t>)</w:t>
      </w:r>
      <w:r>
        <w:rPr>
          <w:sz w:val="22"/>
          <w:szCs w:val="22"/>
        </w:rPr>
        <w:t xml:space="preserve">, comprising $430.9 million </w:t>
      </w:r>
      <w:r w:rsidR="003C1D76">
        <w:rPr>
          <w:sz w:val="22"/>
          <w:szCs w:val="22"/>
        </w:rPr>
        <w:t>($477.9</w:t>
      </w:r>
      <w:r w:rsidR="003C1D76">
        <w:rPr>
          <w:sz w:val="22"/>
          <w:szCs w:val="22"/>
        </w:rPr>
        <w:t>m</w:t>
      </w:r>
      <w:r w:rsidR="003C1D76">
        <w:rPr>
          <w:sz w:val="22"/>
          <w:szCs w:val="22"/>
        </w:rPr>
        <w:t xml:space="preserve">) </w:t>
      </w:r>
      <w:r>
        <w:rPr>
          <w:sz w:val="22"/>
          <w:szCs w:val="22"/>
        </w:rPr>
        <w:t xml:space="preserve">in </w:t>
      </w:r>
      <w:r>
        <w:rPr>
          <w:sz w:val="22"/>
          <w:szCs w:val="22"/>
        </w:rPr>
        <w:lastRenderedPageBreak/>
        <w:t xml:space="preserve">economic costs and $1.94 billion </w:t>
      </w:r>
      <w:r w:rsidR="003C1D76">
        <w:rPr>
          <w:sz w:val="22"/>
          <w:szCs w:val="22"/>
        </w:rPr>
        <w:t>($2.11</w:t>
      </w:r>
      <w:r w:rsidR="003C1D76">
        <w:rPr>
          <w:sz w:val="22"/>
          <w:szCs w:val="22"/>
        </w:rPr>
        <w:t>b</w:t>
      </w:r>
      <w:r w:rsidR="003C1D76">
        <w:rPr>
          <w:sz w:val="22"/>
          <w:szCs w:val="22"/>
        </w:rPr>
        <w:t xml:space="preserve">) </w:t>
      </w:r>
      <w:r>
        <w:rPr>
          <w:sz w:val="22"/>
          <w:szCs w:val="22"/>
        </w:rPr>
        <w:t>in burden of disease costs. The enormity of the cost is akin to the brutality of MND.</w:t>
      </w:r>
    </w:p>
    <w:p w14:paraId="4EDBEDF1" w14:textId="77777777" w:rsidR="00A96D06" w:rsidRDefault="00A96D06">
      <w:pPr>
        <w:spacing w:line="240" w:lineRule="auto"/>
        <w:ind w:left="0" w:hanging="2"/>
        <w:rPr>
          <w:sz w:val="22"/>
          <w:szCs w:val="22"/>
        </w:rPr>
      </w:pPr>
    </w:p>
    <w:p w14:paraId="66441F13" w14:textId="77777777" w:rsidR="00A96D06" w:rsidRDefault="00274CFA" w:rsidP="007B0091">
      <w:pPr>
        <w:spacing w:line="240" w:lineRule="auto"/>
        <w:ind w:left="0" w:hanging="2"/>
        <w:jc w:val="center"/>
        <w:rPr>
          <w:sz w:val="22"/>
          <w:szCs w:val="22"/>
        </w:rPr>
      </w:pPr>
      <w:r>
        <w:rPr>
          <w:b/>
          <w:noProof/>
          <w:sz w:val="22"/>
          <w:szCs w:val="22"/>
          <w:lang w:val="en-AU" w:eastAsia="en-AU"/>
        </w:rPr>
        <w:drawing>
          <wp:inline distT="0" distB="0" distL="114300" distR="114300" wp14:anchorId="053ED801" wp14:editId="56F14CBE">
            <wp:extent cx="4038600" cy="2076450"/>
            <wp:effectExtent l="0" t="0" r="0" b="0"/>
            <wp:docPr id="1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4041822" cy="2078107"/>
                    </a:xfrm>
                    <a:prstGeom prst="rect">
                      <a:avLst/>
                    </a:prstGeom>
                    <a:ln/>
                  </pic:spPr>
                </pic:pic>
              </a:graphicData>
            </a:graphic>
          </wp:inline>
        </w:drawing>
      </w:r>
    </w:p>
    <w:p w14:paraId="5E6904A7" w14:textId="77777777" w:rsidR="00A96D06" w:rsidRDefault="00A96D06">
      <w:pPr>
        <w:pBdr>
          <w:top w:val="nil"/>
          <w:left w:val="nil"/>
          <w:bottom w:val="nil"/>
          <w:right w:val="nil"/>
          <w:between w:val="nil"/>
        </w:pBdr>
        <w:spacing w:line="240" w:lineRule="auto"/>
        <w:ind w:left="0" w:hanging="2"/>
        <w:rPr>
          <w:color w:val="000000"/>
          <w:sz w:val="22"/>
          <w:szCs w:val="22"/>
        </w:rPr>
      </w:pPr>
    </w:p>
    <w:p w14:paraId="6C93536E" w14:textId="62F521AA" w:rsidR="00C1509A" w:rsidRDefault="00274CFA" w:rsidP="00C1509A">
      <w:pPr>
        <w:pBdr>
          <w:top w:val="nil"/>
          <w:left w:val="nil"/>
          <w:bottom w:val="nil"/>
          <w:right w:val="nil"/>
          <w:between w:val="nil"/>
        </w:pBdr>
        <w:spacing w:after="80" w:line="240" w:lineRule="auto"/>
        <w:ind w:left="0" w:hanging="2"/>
        <w:rPr>
          <w:color w:val="000000"/>
          <w:sz w:val="22"/>
          <w:szCs w:val="22"/>
        </w:rPr>
      </w:pPr>
      <w:r>
        <w:rPr>
          <w:color w:val="000000"/>
          <w:sz w:val="22"/>
          <w:szCs w:val="22"/>
        </w:rPr>
        <w:t xml:space="preserve">Whilst there are currently no effective treatments, there are a range of measures that </w:t>
      </w:r>
      <w:r w:rsidR="00C1509A">
        <w:rPr>
          <w:color w:val="000000"/>
          <w:sz w:val="22"/>
          <w:szCs w:val="22"/>
        </w:rPr>
        <w:t xml:space="preserve">are vital for people living with MND and </w:t>
      </w:r>
      <w:r w:rsidR="00495EEC">
        <w:rPr>
          <w:color w:val="000000"/>
          <w:sz w:val="22"/>
          <w:szCs w:val="22"/>
        </w:rPr>
        <w:t>that</w:t>
      </w:r>
      <w:r>
        <w:rPr>
          <w:color w:val="000000"/>
          <w:sz w:val="22"/>
          <w:szCs w:val="22"/>
        </w:rPr>
        <w:t xml:space="preserve"> improve</w:t>
      </w:r>
      <w:r w:rsidR="00533232">
        <w:rPr>
          <w:color w:val="000000"/>
          <w:sz w:val="22"/>
          <w:szCs w:val="22"/>
        </w:rPr>
        <w:t xml:space="preserve"> </w:t>
      </w:r>
      <w:r>
        <w:rPr>
          <w:color w:val="000000"/>
          <w:sz w:val="22"/>
          <w:szCs w:val="22"/>
        </w:rPr>
        <w:t xml:space="preserve">the quality of life of people living with MND and reduce the cost of this condition on the community. </w:t>
      </w:r>
      <w:r w:rsidR="00C1509A">
        <w:rPr>
          <w:color w:val="000000"/>
          <w:sz w:val="22"/>
          <w:szCs w:val="22"/>
        </w:rPr>
        <w:t xml:space="preserve"> These include:</w:t>
      </w:r>
    </w:p>
    <w:p w14:paraId="74224541" w14:textId="77777777" w:rsidR="00C1509A" w:rsidRPr="00C1509A" w:rsidRDefault="00C1509A" w:rsidP="00C1509A">
      <w:pPr>
        <w:pStyle w:val="ListParagraph"/>
        <w:numPr>
          <w:ilvl w:val="0"/>
          <w:numId w:val="18"/>
        </w:numPr>
        <w:pBdr>
          <w:top w:val="nil"/>
          <w:left w:val="nil"/>
          <w:bottom w:val="nil"/>
          <w:right w:val="nil"/>
          <w:between w:val="nil"/>
        </w:pBdr>
        <w:spacing w:after="60" w:line="240" w:lineRule="auto"/>
        <w:ind w:leftChars="0" w:left="714" w:firstLineChars="0" w:hanging="357"/>
        <w:contextualSpacing w:val="0"/>
        <w:rPr>
          <w:rFonts w:ascii="Arial" w:hAnsi="Arial" w:cs="Arial"/>
        </w:rPr>
      </w:pPr>
      <w:r>
        <w:rPr>
          <w:rFonts w:ascii="Arial" w:hAnsi="Arial" w:cs="Arial"/>
          <w:color w:val="000000"/>
        </w:rPr>
        <w:t>t</w:t>
      </w:r>
      <w:r w:rsidR="00274CFA" w:rsidRPr="00C1509A">
        <w:rPr>
          <w:rFonts w:ascii="Arial" w:hAnsi="Arial" w:cs="Arial"/>
          <w:color w:val="000000"/>
        </w:rPr>
        <w:t>imely and expert diagnosis</w:t>
      </w:r>
    </w:p>
    <w:p w14:paraId="78BE684E" w14:textId="77777777" w:rsidR="00C1509A" w:rsidRPr="00C1509A" w:rsidRDefault="00274CFA" w:rsidP="00C1509A">
      <w:pPr>
        <w:pStyle w:val="ListParagraph"/>
        <w:numPr>
          <w:ilvl w:val="0"/>
          <w:numId w:val="18"/>
        </w:numPr>
        <w:pBdr>
          <w:top w:val="nil"/>
          <w:left w:val="nil"/>
          <w:bottom w:val="nil"/>
          <w:right w:val="nil"/>
          <w:between w:val="nil"/>
        </w:pBdr>
        <w:spacing w:after="60" w:line="240" w:lineRule="auto"/>
        <w:ind w:leftChars="0" w:left="714" w:firstLineChars="0" w:hanging="357"/>
        <w:contextualSpacing w:val="0"/>
        <w:rPr>
          <w:rFonts w:ascii="Arial" w:hAnsi="Arial" w:cs="Arial"/>
        </w:rPr>
      </w:pPr>
      <w:r w:rsidRPr="00C1509A">
        <w:rPr>
          <w:rFonts w:ascii="Arial" w:hAnsi="Arial" w:cs="Arial"/>
          <w:color w:val="000000"/>
        </w:rPr>
        <w:t>early and evidence-based intervention</w:t>
      </w:r>
      <w:r w:rsidR="00774EFE" w:rsidRPr="00C1509A">
        <w:rPr>
          <w:rFonts w:ascii="Arial" w:hAnsi="Arial" w:cs="Arial"/>
          <w:color w:val="000000"/>
        </w:rPr>
        <w:t>s</w:t>
      </w:r>
      <w:r w:rsidRPr="00C1509A">
        <w:rPr>
          <w:rFonts w:ascii="Arial" w:hAnsi="Arial" w:cs="Arial"/>
          <w:color w:val="000000"/>
        </w:rPr>
        <w:t xml:space="preserve"> from specialist MND multidisciplinary teams, local services and MND Associations</w:t>
      </w:r>
    </w:p>
    <w:p w14:paraId="76032D62" w14:textId="74DF3C1C" w:rsidR="00C1509A" w:rsidRDefault="00274CFA" w:rsidP="00C1509A">
      <w:pPr>
        <w:pStyle w:val="ListParagraph"/>
        <w:numPr>
          <w:ilvl w:val="0"/>
          <w:numId w:val="18"/>
        </w:numPr>
        <w:pBdr>
          <w:top w:val="nil"/>
          <w:left w:val="nil"/>
          <w:bottom w:val="nil"/>
          <w:right w:val="nil"/>
          <w:between w:val="nil"/>
        </w:pBdr>
        <w:spacing w:after="60" w:line="240" w:lineRule="auto"/>
        <w:ind w:leftChars="0" w:left="714" w:firstLineChars="0" w:hanging="357"/>
        <w:contextualSpacing w:val="0"/>
        <w:rPr>
          <w:rFonts w:ascii="Arial" w:hAnsi="Arial" w:cs="Arial"/>
        </w:rPr>
      </w:pPr>
      <w:r w:rsidRPr="00C1509A">
        <w:rPr>
          <w:rFonts w:ascii="Arial" w:hAnsi="Arial" w:cs="Arial"/>
          <w:color w:val="000000"/>
        </w:rPr>
        <w:t xml:space="preserve">access to person </w:t>
      </w:r>
      <w:r w:rsidR="00C767A6" w:rsidRPr="00C1509A">
        <w:rPr>
          <w:rFonts w:ascii="Arial" w:hAnsi="Arial" w:cs="Arial"/>
          <w:color w:val="000000"/>
        </w:rPr>
        <w:t>cent</w:t>
      </w:r>
      <w:r w:rsidR="003532AA" w:rsidRPr="00C1509A">
        <w:rPr>
          <w:rFonts w:ascii="Arial" w:hAnsi="Arial" w:cs="Arial"/>
          <w:color w:val="000000"/>
        </w:rPr>
        <w:t>red</w:t>
      </w:r>
      <w:r w:rsidR="00533232">
        <w:rPr>
          <w:rFonts w:ascii="Arial" w:hAnsi="Arial" w:cs="Arial"/>
          <w:color w:val="000000"/>
        </w:rPr>
        <w:t>, needs based in-</w:t>
      </w:r>
      <w:r w:rsidRPr="00C1509A">
        <w:rPr>
          <w:rFonts w:ascii="Arial" w:hAnsi="Arial" w:cs="Arial"/>
          <w:color w:val="000000"/>
        </w:rPr>
        <w:t>home care, assistive technology</w:t>
      </w:r>
      <w:r w:rsidRPr="00C1509A">
        <w:rPr>
          <w:rFonts w:ascii="Arial" w:hAnsi="Arial" w:cs="Arial"/>
        </w:rPr>
        <w:t xml:space="preserve"> and</w:t>
      </w:r>
      <w:r w:rsidRPr="00C1509A">
        <w:rPr>
          <w:rFonts w:ascii="Arial" w:hAnsi="Arial" w:cs="Arial"/>
          <w:color w:val="000000"/>
        </w:rPr>
        <w:t xml:space="preserve"> specialist palliative care </w:t>
      </w:r>
      <w:r w:rsidR="00533232">
        <w:rPr>
          <w:rFonts w:ascii="Arial" w:hAnsi="Arial" w:cs="Arial"/>
          <w:color w:val="000000"/>
        </w:rPr>
        <w:t xml:space="preserve">which </w:t>
      </w:r>
      <w:r w:rsidRPr="00C1509A">
        <w:rPr>
          <w:rFonts w:ascii="Arial" w:hAnsi="Arial" w:cs="Arial"/>
        </w:rPr>
        <w:t>play vital roles in maintaining quality of life, soc</w:t>
      </w:r>
      <w:r w:rsidR="00C1509A">
        <w:rPr>
          <w:rFonts w:ascii="Arial" w:hAnsi="Arial" w:cs="Arial"/>
        </w:rPr>
        <w:t>ial engagement and independence</w:t>
      </w:r>
    </w:p>
    <w:p w14:paraId="7DE451F5" w14:textId="70C6BC39" w:rsidR="00F4271C" w:rsidRPr="00C1509A" w:rsidRDefault="00C1509A" w:rsidP="00536A02">
      <w:pPr>
        <w:pStyle w:val="ListParagraph"/>
        <w:numPr>
          <w:ilvl w:val="0"/>
          <w:numId w:val="18"/>
        </w:numPr>
        <w:pBdr>
          <w:top w:val="nil"/>
          <w:left w:val="nil"/>
          <w:bottom w:val="nil"/>
          <w:right w:val="nil"/>
          <w:between w:val="nil"/>
        </w:pBdr>
        <w:spacing w:after="0" w:line="240" w:lineRule="auto"/>
        <w:ind w:leftChars="0" w:firstLineChars="0"/>
        <w:rPr>
          <w:rFonts w:ascii="Arial" w:hAnsi="Arial" w:cs="Arial"/>
        </w:rPr>
      </w:pPr>
      <w:r>
        <w:rPr>
          <w:rFonts w:ascii="Arial" w:hAnsi="Arial" w:cs="Arial"/>
          <w:color w:val="000000"/>
        </w:rPr>
        <w:t>s</w:t>
      </w:r>
      <w:r w:rsidR="00274CFA" w:rsidRPr="00C1509A">
        <w:rPr>
          <w:rFonts w:ascii="Arial" w:hAnsi="Arial" w:cs="Arial"/>
          <w:color w:val="000000"/>
        </w:rPr>
        <w:t xml:space="preserve">pecialist planning and assessment and coordination of care, including </w:t>
      </w:r>
      <w:r w:rsidR="00C3071A">
        <w:rPr>
          <w:rFonts w:ascii="Arial" w:hAnsi="Arial" w:cs="Arial"/>
          <w:color w:val="000000"/>
        </w:rPr>
        <w:t xml:space="preserve">responding to </w:t>
      </w:r>
      <w:r w:rsidR="00495DCC">
        <w:rPr>
          <w:rFonts w:ascii="Arial" w:hAnsi="Arial" w:cs="Arial"/>
          <w:color w:val="000000"/>
        </w:rPr>
        <w:t xml:space="preserve">and forecasting needs, before they become urgent </w:t>
      </w:r>
    </w:p>
    <w:p w14:paraId="3B29154C" w14:textId="77777777" w:rsidR="00F4271C" w:rsidRPr="00F4271C" w:rsidRDefault="00F4271C" w:rsidP="00F4271C">
      <w:pPr>
        <w:pBdr>
          <w:top w:val="nil"/>
          <w:left w:val="nil"/>
          <w:bottom w:val="nil"/>
          <w:right w:val="nil"/>
          <w:between w:val="nil"/>
        </w:pBdr>
        <w:spacing w:line="240" w:lineRule="auto"/>
        <w:ind w:left="0" w:hanging="2"/>
        <w:rPr>
          <w:sz w:val="22"/>
          <w:szCs w:val="22"/>
        </w:rPr>
      </w:pPr>
    </w:p>
    <w:p w14:paraId="54BABD5F" w14:textId="4FF87127" w:rsidR="00B71234" w:rsidRPr="006B2098" w:rsidRDefault="00274CFA" w:rsidP="00B71234">
      <w:pPr>
        <w:pBdr>
          <w:top w:val="nil"/>
          <w:left w:val="nil"/>
          <w:bottom w:val="nil"/>
          <w:right w:val="nil"/>
          <w:between w:val="nil"/>
        </w:pBdr>
        <w:spacing w:line="240" w:lineRule="auto"/>
        <w:ind w:left="0" w:hanging="2"/>
        <w:rPr>
          <w:color w:val="000000"/>
          <w:sz w:val="22"/>
          <w:szCs w:val="22"/>
        </w:rPr>
      </w:pPr>
      <w:r>
        <w:rPr>
          <w:color w:val="000000"/>
          <w:sz w:val="22"/>
          <w:szCs w:val="22"/>
        </w:rPr>
        <w:t xml:space="preserve">These </w:t>
      </w:r>
      <w:r w:rsidR="00495DCC">
        <w:rPr>
          <w:color w:val="000000"/>
          <w:sz w:val="22"/>
          <w:szCs w:val="22"/>
        </w:rPr>
        <w:t xml:space="preserve">supports and </w:t>
      </w:r>
      <w:r>
        <w:rPr>
          <w:color w:val="000000"/>
          <w:sz w:val="22"/>
          <w:szCs w:val="22"/>
        </w:rPr>
        <w:t>interventions are crucial in helping people to plan ahead to prevent crisis and avoidable hospital</w:t>
      </w:r>
      <w:r w:rsidR="003532AA">
        <w:rPr>
          <w:color w:val="000000"/>
          <w:sz w:val="22"/>
          <w:szCs w:val="22"/>
        </w:rPr>
        <w:t xml:space="preserve"> and </w:t>
      </w:r>
      <w:r>
        <w:rPr>
          <w:color w:val="000000"/>
          <w:sz w:val="22"/>
          <w:szCs w:val="22"/>
        </w:rPr>
        <w:t>residential aged care admissions. They are also crucial in strengthening the informal supports available to the person, including supporting the primary carer to maintain their own health and wellbeing</w:t>
      </w:r>
      <w:r w:rsidR="003532AA">
        <w:rPr>
          <w:color w:val="000000"/>
          <w:sz w:val="22"/>
          <w:szCs w:val="22"/>
        </w:rPr>
        <w:t xml:space="preserve"> and their caring role</w:t>
      </w:r>
      <w:r>
        <w:rPr>
          <w:color w:val="000000"/>
          <w:sz w:val="22"/>
          <w:szCs w:val="22"/>
        </w:rPr>
        <w:t>.</w:t>
      </w:r>
    </w:p>
    <w:p w14:paraId="38E62667" w14:textId="77777777" w:rsidR="00536A02" w:rsidRDefault="00536A02" w:rsidP="00536A02">
      <w:pPr>
        <w:pBdr>
          <w:top w:val="nil"/>
          <w:left w:val="nil"/>
          <w:bottom w:val="nil"/>
          <w:right w:val="nil"/>
          <w:between w:val="nil"/>
        </w:pBdr>
        <w:spacing w:line="240" w:lineRule="auto"/>
        <w:ind w:left="0" w:hanging="2"/>
        <w:rPr>
          <w:color w:val="000000"/>
          <w:sz w:val="22"/>
          <w:szCs w:val="22"/>
        </w:rPr>
      </w:pPr>
    </w:p>
    <w:p w14:paraId="31C9B226" w14:textId="331201F9" w:rsidR="005B60BA" w:rsidRDefault="00557A65" w:rsidP="003B53FD">
      <w:pPr>
        <w:spacing w:line="240" w:lineRule="auto"/>
        <w:ind w:left="0" w:hanging="2"/>
        <w:rPr>
          <w:sz w:val="22"/>
          <w:szCs w:val="22"/>
        </w:rPr>
      </w:pPr>
      <w:r>
        <w:rPr>
          <w:sz w:val="22"/>
          <w:szCs w:val="22"/>
        </w:rPr>
        <w:t xml:space="preserve">Just over </w:t>
      </w:r>
      <w:r w:rsidR="009B1B2A">
        <w:rPr>
          <w:sz w:val="22"/>
          <w:szCs w:val="22"/>
        </w:rPr>
        <w:t>half</w:t>
      </w:r>
      <w:r w:rsidR="00774EFE">
        <w:rPr>
          <w:sz w:val="22"/>
          <w:szCs w:val="22"/>
        </w:rPr>
        <w:t xml:space="preserve"> of the estimated 2,</w:t>
      </w:r>
      <w:r w:rsidR="00114F51">
        <w:rPr>
          <w:sz w:val="22"/>
          <w:szCs w:val="22"/>
        </w:rPr>
        <w:t>1</w:t>
      </w:r>
      <w:r w:rsidR="00274CFA">
        <w:rPr>
          <w:sz w:val="22"/>
          <w:szCs w:val="22"/>
        </w:rPr>
        <w:t xml:space="preserve">00 Australians living with MND </w:t>
      </w:r>
      <w:r w:rsidR="009B1B2A">
        <w:rPr>
          <w:sz w:val="22"/>
          <w:szCs w:val="22"/>
        </w:rPr>
        <w:t xml:space="preserve">at any one time </w:t>
      </w:r>
      <w:r w:rsidR="00274CFA">
        <w:rPr>
          <w:sz w:val="22"/>
          <w:szCs w:val="22"/>
        </w:rPr>
        <w:t xml:space="preserve">are diagnosed when </w:t>
      </w:r>
      <w:r w:rsidR="00114F51">
        <w:rPr>
          <w:sz w:val="22"/>
          <w:szCs w:val="22"/>
        </w:rPr>
        <w:t>aged</w:t>
      </w:r>
      <w:r w:rsidR="00274CFA">
        <w:rPr>
          <w:sz w:val="22"/>
          <w:szCs w:val="22"/>
        </w:rPr>
        <w:t xml:space="preserve"> 65 </w:t>
      </w:r>
      <w:r w:rsidR="00114F51">
        <w:rPr>
          <w:sz w:val="22"/>
          <w:szCs w:val="22"/>
        </w:rPr>
        <w:t xml:space="preserve">or older </w:t>
      </w:r>
      <w:r w:rsidR="001501FA">
        <w:rPr>
          <w:sz w:val="22"/>
          <w:szCs w:val="22"/>
        </w:rPr>
        <w:t xml:space="preserve">and </w:t>
      </w:r>
      <w:r w:rsidR="00114F51">
        <w:rPr>
          <w:sz w:val="22"/>
          <w:szCs w:val="22"/>
        </w:rPr>
        <w:t>un</w:t>
      </w:r>
      <w:r w:rsidR="001501FA">
        <w:rPr>
          <w:sz w:val="22"/>
          <w:szCs w:val="22"/>
        </w:rPr>
        <w:t>able to</w:t>
      </w:r>
      <w:r w:rsidR="00274CFA">
        <w:rPr>
          <w:sz w:val="22"/>
          <w:szCs w:val="22"/>
        </w:rPr>
        <w:t xml:space="preserve"> access supports to meet their individual needs through the </w:t>
      </w:r>
      <w:r w:rsidR="00CB2092">
        <w:rPr>
          <w:sz w:val="22"/>
          <w:szCs w:val="22"/>
        </w:rPr>
        <w:t>National Disability Insurance Scheme (</w:t>
      </w:r>
      <w:r w:rsidR="00274CFA">
        <w:rPr>
          <w:sz w:val="22"/>
          <w:szCs w:val="22"/>
        </w:rPr>
        <w:t>NDIS</w:t>
      </w:r>
      <w:r w:rsidR="00CB2092">
        <w:rPr>
          <w:sz w:val="22"/>
          <w:szCs w:val="22"/>
        </w:rPr>
        <w:t>)</w:t>
      </w:r>
      <w:r w:rsidR="00274CFA">
        <w:rPr>
          <w:sz w:val="22"/>
          <w:szCs w:val="22"/>
        </w:rPr>
        <w:t xml:space="preserve">. </w:t>
      </w:r>
      <w:r w:rsidR="009B1B2A">
        <w:rPr>
          <w:sz w:val="22"/>
          <w:szCs w:val="22"/>
        </w:rPr>
        <w:t xml:space="preserve"> </w:t>
      </w:r>
      <w:r w:rsidR="00114F51">
        <w:rPr>
          <w:sz w:val="22"/>
          <w:szCs w:val="22"/>
        </w:rPr>
        <w:t>They</w:t>
      </w:r>
      <w:r w:rsidR="00274CFA">
        <w:rPr>
          <w:sz w:val="22"/>
          <w:szCs w:val="22"/>
        </w:rPr>
        <w:t xml:space="preserve"> must rely on the aged care system which, unlike the NDIS, is capped, means tested and designed to address ageing, not d</w:t>
      </w:r>
      <w:r w:rsidR="003B53FD">
        <w:rPr>
          <w:sz w:val="22"/>
          <w:szCs w:val="22"/>
        </w:rPr>
        <w:t xml:space="preserve">isability. </w:t>
      </w:r>
      <w:r w:rsidR="009B1B2A">
        <w:rPr>
          <w:sz w:val="22"/>
          <w:szCs w:val="22"/>
        </w:rPr>
        <w:t xml:space="preserve"> </w:t>
      </w:r>
      <w:r w:rsidR="003B53FD">
        <w:rPr>
          <w:sz w:val="22"/>
          <w:szCs w:val="22"/>
        </w:rPr>
        <w:t>I</w:t>
      </w:r>
      <w:r w:rsidR="00274CFA">
        <w:rPr>
          <w:sz w:val="22"/>
          <w:szCs w:val="22"/>
        </w:rPr>
        <w:t>ncreasing inequity</w:t>
      </w:r>
      <w:r w:rsidR="00714746">
        <w:rPr>
          <w:sz w:val="22"/>
          <w:szCs w:val="22"/>
        </w:rPr>
        <w:t>, inadequate funding for services to meet assessed needs</w:t>
      </w:r>
      <w:r w:rsidR="00274CFA">
        <w:rPr>
          <w:sz w:val="22"/>
          <w:szCs w:val="22"/>
        </w:rPr>
        <w:t xml:space="preserve"> and long waiting times are causing many older people with MND to be pushed into financial hardship or residential aged care </w:t>
      </w:r>
      <w:r w:rsidR="009B1B2A">
        <w:rPr>
          <w:sz w:val="22"/>
          <w:szCs w:val="22"/>
        </w:rPr>
        <w:t>earlier than they wish or need.</w:t>
      </w:r>
    </w:p>
    <w:p w14:paraId="3EAA00EC" w14:textId="3655F517" w:rsidR="007A774E" w:rsidRDefault="007A774E" w:rsidP="003B53FD">
      <w:pPr>
        <w:spacing w:line="240" w:lineRule="auto"/>
        <w:ind w:left="0" w:hanging="2"/>
        <w:rPr>
          <w:sz w:val="22"/>
          <w:szCs w:val="22"/>
        </w:rPr>
      </w:pPr>
    </w:p>
    <w:p w14:paraId="1AA85511" w14:textId="5A88FF9E" w:rsidR="007A774E" w:rsidRDefault="007A774E" w:rsidP="003B53FD">
      <w:pPr>
        <w:spacing w:line="240" w:lineRule="auto"/>
        <w:ind w:left="0" w:hanging="2"/>
        <w:rPr>
          <w:sz w:val="22"/>
          <w:szCs w:val="22"/>
        </w:rPr>
      </w:pPr>
    </w:p>
    <w:p w14:paraId="54C343B6" w14:textId="67FDFC23" w:rsidR="007A774E" w:rsidRDefault="007A774E" w:rsidP="003B53FD">
      <w:pPr>
        <w:spacing w:line="240" w:lineRule="auto"/>
        <w:ind w:left="0" w:hanging="2"/>
        <w:rPr>
          <w:sz w:val="22"/>
          <w:szCs w:val="22"/>
        </w:rPr>
      </w:pPr>
    </w:p>
    <w:p w14:paraId="15BEC1C7" w14:textId="44BAF44A" w:rsidR="007A774E" w:rsidRDefault="007A774E" w:rsidP="003B53FD">
      <w:pPr>
        <w:spacing w:line="240" w:lineRule="auto"/>
        <w:ind w:left="0" w:hanging="2"/>
        <w:rPr>
          <w:sz w:val="22"/>
          <w:szCs w:val="22"/>
        </w:rPr>
      </w:pPr>
    </w:p>
    <w:p w14:paraId="16560EA0" w14:textId="77777777" w:rsidR="00774EFE" w:rsidRDefault="005F5D81" w:rsidP="005F5D81">
      <w:pPr>
        <w:spacing w:line="240" w:lineRule="auto"/>
        <w:ind w:left="0" w:hanging="2"/>
        <w:jc w:val="center"/>
        <w:rPr>
          <w:color w:val="548DD4"/>
          <w:sz w:val="28"/>
          <w:szCs w:val="28"/>
        </w:rPr>
      </w:pPr>
      <w:r>
        <w:rPr>
          <w:noProof/>
          <w:sz w:val="22"/>
          <w:szCs w:val="22"/>
          <w:lang w:val="en-AU" w:eastAsia="en-AU"/>
        </w:rPr>
        <w:lastRenderedPageBreak/>
        <w:drawing>
          <wp:inline distT="0" distB="0" distL="114300" distR="114300" wp14:anchorId="0219FF93" wp14:editId="723ED64C">
            <wp:extent cx="4511674" cy="4300062"/>
            <wp:effectExtent l="0" t="0" r="3810" b="5715"/>
            <wp:docPr id="5" name="image2.png" descr="C:\Users\Carol Birks\Downloads\NDIS and My Aged Care comparison.png"/>
            <wp:cNvGraphicFramePr/>
            <a:graphic xmlns:a="http://schemas.openxmlformats.org/drawingml/2006/main">
              <a:graphicData uri="http://schemas.openxmlformats.org/drawingml/2006/picture">
                <pic:pic xmlns:pic="http://schemas.openxmlformats.org/drawingml/2006/picture">
                  <pic:nvPicPr>
                    <pic:cNvPr id="0" name="image2.png" descr="C:\Users\Carol Birks\Downloads\NDIS and My Aged Care comparison.png"/>
                    <pic:cNvPicPr preferRelativeResize="0"/>
                  </pic:nvPicPr>
                  <pic:blipFill>
                    <a:blip r:embed="rId17"/>
                    <a:srcRect/>
                    <a:stretch>
                      <a:fillRect/>
                    </a:stretch>
                  </pic:blipFill>
                  <pic:spPr>
                    <a:xfrm>
                      <a:off x="0" y="0"/>
                      <a:ext cx="4563537" cy="4349493"/>
                    </a:xfrm>
                    <a:prstGeom prst="rect">
                      <a:avLst/>
                    </a:prstGeom>
                    <a:ln/>
                  </pic:spPr>
                </pic:pic>
              </a:graphicData>
            </a:graphic>
          </wp:inline>
        </w:drawing>
      </w:r>
    </w:p>
    <w:p w14:paraId="7F57776D" w14:textId="77777777" w:rsidR="00C767A6" w:rsidRDefault="00C767A6" w:rsidP="00C767A6">
      <w:pPr>
        <w:spacing w:line="240" w:lineRule="auto"/>
        <w:ind w:left="0" w:hanging="2"/>
        <w:rPr>
          <w:sz w:val="22"/>
          <w:szCs w:val="22"/>
        </w:rPr>
      </w:pPr>
    </w:p>
    <w:p w14:paraId="10F685F2" w14:textId="5B21F5B7" w:rsidR="00BC31D8" w:rsidRDefault="00114F51" w:rsidP="00C767A6">
      <w:pPr>
        <w:spacing w:line="240" w:lineRule="auto"/>
        <w:ind w:left="0" w:hanging="2"/>
        <w:rPr>
          <w:sz w:val="22"/>
          <w:szCs w:val="22"/>
        </w:rPr>
      </w:pPr>
      <w:r>
        <w:rPr>
          <w:sz w:val="22"/>
          <w:szCs w:val="22"/>
        </w:rPr>
        <w:t xml:space="preserve">This real life case study </w:t>
      </w:r>
      <w:r w:rsidR="00557A65">
        <w:rPr>
          <w:sz w:val="22"/>
          <w:szCs w:val="22"/>
        </w:rPr>
        <w:t xml:space="preserve">of two men in very similar circumstances </w:t>
      </w:r>
      <w:r w:rsidR="00533232">
        <w:rPr>
          <w:sz w:val="22"/>
          <w:szCs w:val="22"/>
        </w:rPr>
        <w:t xml:space="preserve">starkly </w:t>
      </w:r>
      <w:r>
        <w:rPr>
          <w:sz w:val="22"/>
          <w:szCs w:val="22"/>
        </w:rPr>
        <w:t xml:space="preserve">highlights the inequity of access to supports </w:t>
      </w:r>
      <w:r w:rsidR="00BC31D8">
        <w:rPr>
          <w:sz w:val="22"/>
          <w:szCs w:val="22"/>
        </w:rPr>
        <w:t xml:space="preserve">for people diagnosed with MND in Australia. </w:t>
      </w:r>
    </w:p>
    <w:p w14:paraId="2443D9CC" w14:textId="77777777" w:rsidR="00AE2FB2" w:rsidRDefault="00AE2FB2" w:rsidP="00C767A6">
      <w:pPr>
        <w:spacing w:line="240" w:lineRule="auto"/>
        <w:ind w:left="0" w:hanging="2"/>
        <w:rPr>
          <w:sz w:val="22"/>
          <w:szCs w:val="22"/>
        </w:rPr>
      </w:pPr>
    </w:p>
    <w:p w14:paraId="7F7E6673" w14:textId="5076EE52" w:rsidR="00AE2FB2" w:rsidRDefault="00BC31D8" w:rsidP="00C767A6">
      <w:pPr>
        <w:spacing w:line="240" w:lineRule="auto"/>
        <w:ind w:left="0" w:hanging="2"/>
        <w:rPr>
          <w:sz w:val="22"/>
          <w:szCs w:val="22"/>
        </w:rPr>
      </w:pPr>
      <w:r>
        <w:rPr>
          <w:sz w:val="22"/>
          <w:szCs w:val="22"/>
        </w:rPr>
        <w:t xml:space="preserve">Graham has </w:t>
      </w:r>
      <w:r w:rsidR="00AE2FB2">
        <w:rPr>
          <w:sz w:val="22"/>
          <w:szCs w:val="22"/>
        </w:rPr>
        <w:t>a NDIS plan in place to fund re</w:t>
      </w:r>
      <w:r>
        <w:rPr>
          <w:sz w:val="22"/>
          <w:szCs w:val="22"/>
        </w:rPr>
        <w:t>ason</w:t>
      </w:r>
      <w:r w:rsidR="00AE2FB2">
        <w:rPr>
          <w:sz w:val="22"/>
          <w:szCs w:val="22"/>
        </w:rPr>
        <w:t>able and necessary supports, including high cost vital equipment, with no waiting period</w:t>
      </w:r>
      <w:r w:rsidR="00533232">
        <w:rPr>
          <w:sz w:val="22"/>
          <w:szCs w:val="22"/>
        </w:rPr>
        <w:t xml:space="preserve"> to access these supports</w:t>
      </w:r>
      <w:r w:rsidR="00AE2FB2">
        <w:rPr>
          <w:sz w:val="22"/>
          <w:szCs w:val="22"/>
        </w:rPr>
        <w:t xml:space="preserve">. Graham is now aged 65 but as he has a NDIS plan in place he can continue to </w:t>
      </w:r>
      <w:r w:rsidR="00364962">
        <w:rPr>
          <w:sz w:val="22"/>
          <w:szCs w:val="22"/>
        </w:rPr>
        <w:t xml:space="preserve">access NDIS funded in </w:t>
      </w:r>
      <w:r w:rsidR="00B71234">
        <w:rPr>
          <w:sz w:val="22"/>
          <w:szCs w:val="22"/>
        </w:rPr>
        <w:t xml:space="preserve">home </w:t>
      </w:r>
      <w:r w:rsidR="00364962">
        <w:rPr>
          <w:sz w:val="22"/>
          <w:szCs w:val="22"/>
        </w:rPr>
        <w:t xml:space="preserve">supports to meet his </w:t>
      </w:r>
      <w:r w:rsidR="00A244AF">
        <w:rPr>
          <w:sz w:val="22"/>
          <w:szCs w:val="22"/>
        </w:rPr>
        <w:t xml:space="preserve">changing </w:t>
      </w:r>
      <w:r w:rsidR="00364962">
        <w:rPr>
          <w:sz w:val="22"/>
          <w:szCs w:val="22"/>
        </w:rPr>
        <w:t>needs as MND progresses.</w:t>
      </w:r>
      <w:r w:rsidR="00533232">
        <w:rPr>
          <w:sz w:val="22"/>
          <w:szCs w:val="22"/>
        </w:rPr>
        <w:t xml:space="preserve"> Crucially </w:t>
      </w:r>
      <w:r w:rsidR="00B71234">
        <w:rPr>
          <w:sz w:val="22"/>
          <w:szCs w:val="22"/>
        </w:rPr>
        <w:t>he has been</w:t>
      </w:r>
      <w:r w:rsidR="00533232">
        <w:rPr>
          <w:sz w:val="22"/>
          <w:szCs w:val="22"/>
        </w:rPr>
        <w:t xml:space="preserve"> able to remain at home. </w:t>
      </w:r>
    </w:p>
    <w:p w14:paraId="695EB502" w14:textId="77777777" w:rsidR="00364962" w:rsidRDefault="00364962" w:rsidP="00C767A6">
      <w:pPr>
        <w:spacing w:line="240" w:lineRule="auto"/>
        <w:ind w:left="0" w:hanging="2"/>
        <w:rPr>
          <w:sz w:val="22"/>
          <w:szCs w:val="22"/>
        </w:rPr>
      </w:pPr>
    </w:p>
    <w:p w14:paraId="1D095786" w14:textId="19F7A71A" w:rsidR="00114F51" w:rsidRPr="00114F51" w:rsidRDefault="00AE2FB2" w:rsidP="00364962">
      <w:pPr>
        <w:spacing w:line="240" w:lineRule="auto"/>
        <w:ind w:left="-2" w:firstLineChars="0" w:firstLine="0"/>
        <w:rPr>
          <w:sz w:val="22"/>
        </w:rPr>
      </w:pPr>
      <w:r>
        <w:rPr>
          <w:sz w:val="22"/>
          <w:szCs w:val="22"/>
        </w:rPr>
        <w:t>Tony was assessed as eligible for a Level 4 Home Care Package (HCP). This pack</w:t>
      </w:r>
      <w:r w:rsidR="00064E6A">
        <w:rPr>
          <w:sz w:val="22"/>
          <w:szCs w:val="22"/>
        </w:rPr>
        <w:t xml:space="preserve">age of supports is capped at $53,268 </w:t>
      </w:r>
      <w:r>
        <w:rPr>
          <w:sz w:val="22"/>
          <w:szCs w:val="22"/>
        </w:rPr>
        <w:t xml:space="preserve">per annum with no specific funding for high cost vital equipment. A Level 4 HCP allows for approximately </w:t>
      </w:r>
      <w:r w:rsidRPr="00364962">
        <w:rPr>
          <w:b/>
          <w:sz w:val="22"/>
          <w:szCs w:val="22"/>
        </w:rPr>
        <w:t>16 hours of in home care per week</w:t>
      </w:r>
      <w:r>
        <w:rPr>
          <w:sz w:val="22"/>
          <w:szCs w:val="22"/>
        </w:rPr>
        <w:t xml:space="preserve"> NB the Deloitte Report highlights that people with MND require an average of </w:t>
      </w:r>
      <w:r w:rsidRPr="00364962">
        <w:rPr>
          <w:b/>
          <w:sz w:val="22"/>
          <w:szCs w:val="22"/>
        </w:rPr>
        <w:t>8 hours support a day</w:t>
      </w:r>
      <w:r>
        <w:rPr>
          <w:sz w:val="22"/>
          <w:szCs w:val="22"/>
        </w:rPr>
        <w:t>. A level 4 HCP was not available followi</w:t>
      </w:r>
      <w:r w:rsidR="00364962">
        <w:rPr>
          <w:sz w:val="22"/>
          <w:szCs w:val="22"/>
        </w:rPr>
        <w:t xml:space="preserve">ng his assessment. Tony waited over 8 months for a HCP to become available. Meanwhile his condition continued to progress and he was forced to move to a </w:t>
      </w:r>
      <w:r w:rsidR="00114F51" w:rsidRPr="00364962">
        <w:rPr>
          <w:sz w:val="22"/>
        </w:rPr>
        <w:t xml:space="preserve">residential </w:t>
      </w:r>
      <w:r w:rsidR="00C767A6" w:rsidRPr="00364962">
        <w:rPr>
          <w:sz w:val="22"/>
        </w:rPr>
        <w:t>aged care facility</w:t>
      </w:r>
      <w:r w:rsidR="00064E6A">
        <w:rPr>
          <w:sz w:val="22"/>
        </w:rPr>
        <w:t xml:space="preserve"> and be </w:t>
      </w:r>
      <w:r w:rsidR="00364962" w:rsidRPr="00364962">
        <w:rPr>
          <w:sz w:val="22"/>
        </w:rPr>
        <w:t>separat</w:t>
      </w:r>
      <w:r w:rsidR="00364962">
        <w:rPr>
          <w:sz w:val="22"/>
        </w:rPr>
        <w:t>ed</w:t>
      </w:r>
      <w:r w:rsidR="00C767A6" w:rsidRPr="00364962">
        <w:rPr>
          <w:sz w:val="22"/>
        </w:rPr>
        <w:t xml:space="preserve"> from his wife. </w:t>
      </w:r>
      <w:r w:rsidR="00557A65">
        <w:rPr>
          <w:sz w:val="22"/>
        </w:rPr>
        <w:t xml:space="preserve">Tony was fortunate to be accepted into a RACF near his home. Many people are forced to accept places far from home as many RACF will not accept people living with MND due to the complexity of their needs. </w:t>
      </w:r>
    </w:p>
    <w:p w14:paraId="6E38E754" w14:textId="77777777" w:rsidR="00114F51" w:rsidRDefault="00114F51" w:rsidP="00C767A6">
      <w:pPr>
        <w:spacing w:line="240" w:lineRule="auto"/>
        <w:ind w:left="0" w:hanging="2"/>
        <w:rPr>
          <w:sz w:val="22"/>
        </w:rPr>
      </w:pPr>
    </w:p>
    <w:p w14:paraId="02C9A534" w14:textId="63A25BE1" w:rsidR="00AF4DAB" w:rsidRPr="00114F51" w:rsidRDefault="00AF4DAB" w:rsidP="00C767A6">
      <w:pPr>
        <w:spacing w:line="240" w:lineRule="auto"/>
        <w:ind w:left="0" w:hanging="2"/>
        <w:rPr>
          <w:sz w:val="20"/>
          <w:szCs w:val="22"/>
        </w:rPr>
      </w:pPr>
    </w:p>
    <w:p w14:paraId="7E7BBCC7" w14:textId="3E6B3EA7" w:rsidR="006C7290" w:rsidRDefault="006C7290" w:rsidP="00F4271C">
      <w:pPr>
        <w:spacing w:line="240" w:lineRule="auto"/>
        <w:ind w:leftChars="0" w:left="0" w:firstLineChars="0" w:firstLine="0"/>
        <w:rPr>
          <w:sz w:val="22"/>
          <w:szCs w:val="22"/>
        </w:rPr>
      </w:pPr>
    </w:p>
    <w:p w14:paraId="6C4A8D19" w14:textId="77777777" w:rsidR="00557A65" w:rsidRDefault="00557A65" w:rsidP="00F4271C">
      <w:pPr>
        <w:spacing w:line="240" w:lineRule="auto"/>
        <w:ind w:leftChars="0" w:left="0" w:firstLineChars="0" w:firstLine="0"/>
        <w:rPr>
          <w:sz w:val="22"/>
          <w:szCs w:val="22"/>
        </w:rPr>
      </w:pPr>
    </w:p>
    <w:p w14:paraId="0313D73F" w14:textId="77777777" w:rsidR="00557A65" w:rsidRPr="00364962" w:rsidRDefault="00557A65" w:rsidP="00F4271C">
      <w:pPr>
        <w:spacing w:line="240" w:lineRule="auto"/>
        <w:ind w:leftChars="0" w:left="0" w:firstLineChars="0" w:firstLine="0"/>
        <w:rPr>
          <w:sz w:val="22"/>
          <w:szCs w:val="22"/>
        </w:rPr>
      </w:pPr>
    </w:p>
    <w:p w14:paraId="25351C87" w14:textId="77777777" w:rsidR="003D7F47" w:rsidRPr="00F4271C" w:rsidRDefault="003D7F47" w:rsidP="003D7F47">
      <w:pPr>
        <w:ind w:left="1" w:hanging="3"/>
        <w:rPr>
          <w:sz w:val="28"/>
          <w:szCs w:val="22"/>
          <w:u w:val="single"/>
        </w:rPr>
      </w:pPr>
      <w:r>
        <w:rPr>
          <w:b/>
          <w:sz w:val="28"/>
          <w:szCs w:val="22"/>
          <w:u w:val="single"/>
        </w:rPr>
        <w:lastRenderedPageBreak/>
        <w:t>About MND Australia</w:t>
      </w:r>
    </w:p>
    <w:p w14:paraId="2BA75C86" w14:textId="55695F89" w:rsidR="003D7F47" w:rsidRDefault="003D7F47" w:rsidP="003D7F47">
      <w:pPr>
        <w:spacing w:line="240" w:lineRule="auto"/>
        <w:ind w:left="0" w:hanging="2"/>
        <w:rPr>
          <w:sz w:val="22"/>
          <w:szCs w:val="22"/>
        </w:rPr>
      </w:pPr>
      <w:r w:rsidRPr="00B9033A">
        <w:rPr>
          <w:sz w:val="22"/>
          <w:szCs w:val="22"/>
        </w:rPr>
        <w:t xml:space="preserve">MND Australia is the national peak body of state </w:t>
      </w:r>
      <w:r>
        <w:rPr>
          <w:sz w:val="22"/>
          <w:szCs w:val="22"/>
        </w:rPr>
        <w:t>organisations</w:t>
      </w:r>
      <w:r w:rsidRPr="00B9033A">
        <w:rPr>
          <w:sz w:val="22"/>
          <w:szCs w:val="22"/>
        </w:rPr>
        <w:t xml:space="preserve"> that support those living with and impacted by </w:t>
      </w:r>
      <w:r w:rsidR="00533232">
        <w:rPr>
          <w:sz w:val="22"/>
          <w:szCs w:val="22"/>
        </w:rPr>
        <w:t>m</w:t>
      </w:r>
      <w:r w:rsidRPr="00B9033A">
        <w:rPr>
          <w:sz w:val="22"/>
          <w:szCs w:val="22"/>
        </w:rPr>
        <w:t xml:space="preserve">otor </w:t>
      </w:r>
      <w:r w:rsidR="00533232">
        <w:rPr>
          <w:sz w:val="22"/>
          <w:szCs w:val="22"/>
        </w:rPr>
        <w:t>n</w:t>
      </w:r>
      <w:r w:rsidRPr="00B9033A">
        <w:rPr>
          <w:sz w:val="22"/>
          <w:szCs w:val="22"/>
        </w:rPr>
        <w:t xml:space="preserve">eurone </w:t>
      </w:r>
      <w:r w:rsidR="00533232">
        <w:rPr>
          <w:sz w:val="22"/>
          <w:szCs w:val="22"/>
        </w:rPr>
        <w:t>d</w:t>
      </w:r>
      <w:r w:rsidRPr="00B9033A">
        <w:rPr>
          <w:sz w:val="22"/>
          <w:szCs w:val="22"/>
        </w:rPr>
        <w:t xml:space="preserve">isease (MND). Since 1983, we have been the voice for the MND community. Our national and international networks help increase understanding of the disease and advocate for the needs of those affected. </w:t>
      </w:r>
    </w:p>
    <w:p w14:paraId="5C79581D" w14:textId="77777777" w:rsidR="00064E6A" w:rsidRDefault="00064E6A" w:rsidP="003D7F47">
      <w:pPr>
        <w:spacing w:line="240" w:lineRule="auto"/>
        <w:ind w:left="0" w:hanging="2"/>
        <w:rPr>
          <w:sz w:val="22"/>
          <w:szCs w:val="22"/>
        </w:rPr>
      </w:pPr>
    </w:p>
    <w:p w14:paraId="4E953A26" w14:textId="77777777" w:rsidR="003D7F47" w:rsidRDefault="003D7F47" w:rsidP="003D7F47">
      <w:pPr>
        <w:spacing w:line="240" w:lineRule="auto"/>
        <w:ind w:left="0" w:hanging="2"/>
        <w:rPr>
          <w:sz w:val="22"/>
          <w:szCs w:val="22"/>
        </w:rPr>
      </w:pPr>
      <w:r>
        <w:rPr>
          <w:sz w:val="22"/>
          <w:szCs w:val="22"/>
        </w:rPr>
        <w:t xml:space="preserve">The six state MND associations provide direct support and services to people living with MND, their carers and families and the health professionals and service providers involved in their care in all states and territories. </w:t>
      </w:r>
    </w:p>
    <w:p w14:paraId="4DE4B55C" w14:textId="77777777" w:rsidR="003D7F47" w:rsidRDefault="003D7F47" w:rsidP="003D7F47">
      <w:pPr>
        <w:spacing w:line="240" w:lineRule="auto"/>
        <w:ind w:left="0" w:hanging="2"/>
        <w:rPr>
          <w:sz w:val="22"/>
          <w:szCs w:val="22"/>
        </w:rPr>
      </w:pPr>
    </w:p>
    <w:p w14:paraId="5A0E5BA5" w14:textId="77777777" w:rsidR="003D7F47" w:rsidRDefault="003D7F47" w:rsidP="003D7F47">
      <w:pPr>
        <w:spacing w:after="80" w:line="240" w:lineRule="auto"/>
        <w:ind w:left="0" w:hanging="2"/>
        <w:rPr>
          <w:sz w:val="22"/>
          <w:szCs w:val="22"/>
        </w:rPr>
      </w:pPr>
      <w:r>
        <w:rPr>
          <w:sz w:val="22"/>
          <w:szCs w:val="22"/>
        </w:rPr>
        <w:t>Together we are committed to ensuring people living with MND, their carers and family have timely access to:</w:t>
      </w:r>
    </w:p>
    <w:p w14:paraId="73DE9EE2" w14:textId="77777777" w:rsidR="003D7F47" w:rsidRPr="00774EFE" w:rsidRDefault="003D7F47" w:rsidP="003D7F47">
      <w:pPr>
        <w:pStyle w:val="ListParagraph"/>
        <w:numPr>
          <w:ilvl w:val="0"/>
          <w:numId w:val="10"/>
        </w:numPr>
        <w:spacing w:line="240" w:lineRule="auto"/>
        <w:ind w:leftChars="0" w:firstLineChars="0"/>
        <w:rPr>
          <w:rFonts w:ascii="Arial" w:hAnsi="Arial" w:cs="Arial"/>
          <w:szCs w:val="24"/>
        </w:rPr>
      </w:pPr>
      <w:r>
        <w:rPr>
          <w:rFonts w:ascii="Arial" w:hAnsi="Arial" w:cs="Arial"/>
          <w:szCs w:val="24"/>
        </w:rPr>
        <w:t>c</w:t>
      </w:r>
      <w:r w:rsidRPr="00F4271C">
        <w:rPr>
          <w:rFonts w:ascii="Arial" w:hAnsi="Arial" w:cs="Arial"/>
          <w:szCs w:val="24"/>
        </w:rPr>
        <w:t xml:space="preserve">are and support to meet their individual needs </w:t>
      </w:r>
      <w:r w:rsidRPr="00F4271C">
        <w:rPr>
          <w:rFonts w:ascii="Arial" w:hAnsi="Arial" w:cs="Arial"/>
          <w:color w:val="000000"/>
          <w:szCs w:val="24"/>
          <w:highlight w:val="white"/>
        </w:rPr>
        <w:t>to enable them to live better, for longer, no matter their age or postcode</w:t>
      </w:r>
    </w:p>
    <w:p w14:paraId="3E822B0E" w14:textId="37430E17" w:rsidR="003D7F47" w:rsidRPr="00774EFE" w:rsidRDefault="003D7F47" w:rsidP="003D7F47">
      <w:pPr>
        <w:pStyle w:val="ListParagraph"/>
        <w:numPr>
          <w:ilvl w:val="0"/>
          <w:numId w:val="10"/>
        </w:numPr>
        <w:spacing w:line="240" w:lineRule="auto"/>
        <w:ind w:leftChars="0" w:firstLineChars="0"/>
        <w:rPr>
          <w:rFonts w:ascii="Arial" w:hAnsi="Arial" w:cs="Arial"/>
          <w:szCs w:val="24"/>
        </w:rPr>
      </w:pPr>
      <w:r>
        <w:rPr>
          <w:rFonts w:ascii="Arial" w:hAnsi="Arial" w:cs="Arial"/>
          <w:szCs w:val="24"/>
        </w:rPr>
        <w:t>d</w:t>
      </w:r>
      <w:r w:rsidRPr="00774EFE">
        <w:rPr>
          <w:rFonts w:ascii="Arial" w:hAnsi="Arial" w:cs="Arial"/>
          <w:szCs w:val="24"/>
        </w:rPr>
        <w:t>iagnosis, clinical tri</w:t>
      </w:r>
      <w:r>
        <w:rPr>
          <w:rFonts w:ascii="Arial" w:hAnsi="Arial" w:cs="Arial"/>
          <w:szCs w:val="24"/>
        </w:rPr>
        <w:t>als, technologies and therapies.</w:t>
      </w:r>
    </w:p>
    <w:p w14:paraId="1F5D6A4A" w14:textId="52C0A451" w:rsidR="003D7F47" w:rsidRDefault="00B71234" w:rsidP="00AC1EA2">
      <w:pPr>
        <w:spacing w:line="240" w:lineRule="auto"/>
        <w:ind w:left="0" w:hanging="2"/>
        <w:textDirection w:val="lrTb"/>
        <w:rPr>
          <w:sz w:val="22"/>
          <w:szCs w:val="22"/>
        </w:rPr>
      </w:pPr>
      <w:r>
        <w:rPr>
          <w:sz w:val="22"/>
          <w:szCs w:val="22"/>
        </w:rPr>
        <w:t>MND Australia</w:t>
      </w:r>
      <w:r w:rsidRPr="00B9033A">
        <w:rPr>
          <w:sz w:val="22"/>
          <w:szCs w:val="22"/>
        </w:rPr>
        <w:t xml:space="preserve"> </w:t>
      </w:r>
      <w:r>
        <w:rPr>
          <w:sz w:val="22"/>
          <w:szCs w:val="22"/>
        </w:rPr>
        <w:t>has been funding</w:t>
      </w:r>
      <w:r w:rsidRPr="00B9033A">
        <w:rPr>
          <w:sz w:val="22"/>
          <w:szCs w:val="22"/>
        </w:rPr>
        <w:t xml:space="preserve"> world-class </w:t>
      </w:r>
      <w:r>
        <w:rPr>
          <w:sz w:val="22"/>
          <w:szCs w:val="22"/>
        </w:rPr>
        <w:t xml:space="preserve">MND </w:t>
      </w:r>
      <w:r w:rsidRPr="00B9033A">
        <w:rPr>
          <w:sz w:val="22"/>
          <w:szCs w:val="22"/>
        </w:rPr>
        <w:t xml:space="preserve">research </w:t>
      </w:r>
      <w:r>
        <w:rPr>
          <w:sz w:val="22"/>
          <w:szCs w:val="22"/>
        </w:rPr>
        <w:t xml:space="preserve">to increase understanding of MND for over 30 years. </w:t>
      </w:r>
      <w:r w:rsidR="00AC1EA2">
        <w:rPr>
          <w:sz w:val="22"/>
          <w:szCs w:val="22"/>
        </w:rPr>
        <w:t xml:space="preserve"> </w:t>
      </w:r>
      <w:r>
        <w:rPr>
          <w:sz w:val="22"/>
          <w:szCs w:val="22"/>
        </w:rPr>
        <w:t xml:space="preserve">We recognise the urgent need to invest in the research pipeline to uncover the causes of MND and the development of therapies to stop or slow this devastating condition. MND Australia commends the government for their investment in MND research which has been vital to the acceleration in research and understanding of MND. MND Australia urges the </w:t>
      </w:r>
      <w:r w:rsidR="00064E6A">
        <w:rPr>
          <w:sz w:val="22"/>
          <w:szCs w:val="22"/>
        </w:rPr>
        <w:t>Federal</w:t>
      </w:r>
      <w:r>
        <w:rPr>
          <w:sz w:val="22"/>
          <w:szCs w:val="22"/>
        </w:rPr>
        <w:t xml:space="preserve"> Government to similarly invest in care to improve the lives of people living with MND today and the foreseeable future as we await discovery and approval of effective therapies.  </w:t>
      </w:r>
      <w:r w:rsidR="003D7F47">
        <w:rPr>
          <w:sz w:val="22"/>
          <w:szCs w:val="22"/>
        </w:rPr>
        <w:br w:type="page"/>
      </w:r>
    </w:p>
    <w:p w14:paraId="59B04712" w14:textId="795D9BDF" w:rsidR="003D7F47" w:rsidRDefault="00163ED2" w:rsidP="003D7F47">
      <w:pPr>
        <w:spacing w:line="240" w:lineRule="auto"/>
        <w:ind w:leftChars="0" w:left="0" w:firstLineChars="0" w:firstLine="0"/>
        <w:rPr>
          <w:sz w:val="22"/>
          <w:szCs w:val="22"/>
        </w:rPr>
      </w:pPr>
      <w:r>
        <w:rPr>
          <w:b/>
          <w:sz w:val="28"/>
          <w:szCs w:val="28"/>
          <w:u w:val="single"/>
        </w:rPr>
        <w:lastRenderedPageBreak/>
        <w:t>Recommended Funding Initiatives</w:t>
      </w:r>
    </w:p>
    <w:p w14:paraId="5AA36025" w14:textId="77777777" w:rsidR="003D7F47" w:rsidRDefault="003D7F47" w:rsidP="003D7F47">
      <w:pPr>
        <w:spacing w:line="240" w:lineRule="auto"/>
        <w:ind w:left="0" w:hanging="2"/>
        <w:rPr>
          <w:sz w:val="22"/>
          <w:szCs w:val="22"/>
        </w:rPr>
      </w:pPr>
    </w:p>
    <w:p w14:paraId="48AC46C7" w14:textId="115329E5" w:rsidR="003D7F47" w:rsidRDefault="003D7F47" w:rsidP="00AC1EA2">
      <w:pPr>
        <w:spacing w:after="120" w:line="240" w:lineRule="auto"/>
        <w:ind w:left="0" w:hanging="2"/>
        <w:rPr>
          <w:sz w:val="22"/>
          <w:szCs w:val="22"/>
        </w:rPr>
      </w:pPr>
      <w:r>
        <w:rPr>
          <w:sz w:val="22"/>
          <w:szCs w:val="22"/>
        </w:rPr>
        <w:t>In our 2022/23 Budget submission MND Australia calls on the Government to prioritise the following initiatives</w:t>
      </w:r>
      <w:r w:rsidR="002B3774">
        <w:rPr>
          <w:sz w:val="22"/>
          <w:szCs w:val="22"/>
        </w:rPr>
        <w:t xml:space="preserve"> </w:t>
      </w:r>
      <w:r w:rsidR="002B3774" w:rsidRPr="002B3774">
        <w:rPr>
          <w:sz w:val="22"/>
          <w:szCs w:val="22"/>
        </w:rPr>
        <w:t>to improve the lives of all Australians impacted by motor neurone disease (MND</w:t>
      </w:r>
      <w:r w:rsidR="002B3774">
        <w:rPr>
          <w:sz w:val="22"/>
          <w:szCs w:val="22"/>
        </w:rPr>
        <w:t>), and which are likely to have significant benefits for people with other diseases and conditions</w:t>
      </w:r>
      <w:r>
        <w:rPr>
          <w:sz w:val="22"/>
          <w:szCs w:val="22"/>
        </w:rPr>
        <w:t>:</w:t>
      </w:r>
    </w:p>
    <w:p w14:paraId="4A756038" w14:textId="5CF95F87" w:rsidR="003D7F47" w:rsidRDefault="003D7F47" w:rsidP="00AC1EA2">
      <w:pPr>
        <w:widowControl w:val="0"/>
        <w:numPr>
          <w:ilvl w:val="0"/>
          <w:numId w:val="2"/>
        </w:numPr>
        <w:pBdr>
          <w:top w:val="nil"/>
          <w:left w:val="nil"/>
          <w:bottom w:val="nil"/>
          <w:right w:val="nil"/>
          <w:between w:val="nil"/>
        </w:pBdr>
        <w:spacing w:after="120" w:line="240" w:lineRule="auto"/>
        <w:ind w:leftChars="178" w:left="849" w:hangingChars="192" w:hanging="422"/>
        <w:rPr>
          <w:color w:val="000000"/>
          <w:sz w:val="22"/>
          <w:szCs w:val="22"/>
        </w:rPr>
      </w:pPr>
      <w:r>
        <w:rPr>
          <w:color w:val="000000"/>
          <w:sz w:val="22"/>
          <w:szCs w:val="22"/>
        </w:rPr>
        <w:t xml:space="preserve">Funding and implementation of improvements to the in-home Aged Care system to provide funding and supports </w:t>
      </w:r>
      <w:r w:rsidR="00557A65">
        <w:rPr>
          <w:color w:val="000000"/>
          <w:sz w:val="22"/>
          <w:szCs w:val="22"/>
        </w:rPr>
        <w:t xml:space="preserve">to meet assessed needs </w:t>
      </w:r>
      <w:r>
        <w:rPr>
          <w:color w:val="000000"/>
          <w:sz w:val="22"/>
          <w:szCs w:val="22"/>
        </w:rPr>
        <w:t xml:space="preserve">for people with MND </w:t>
      </w:r>
      <w:r w:rsidR="00533232">
        <w:rPr>
          <w:color w:val="000000"/>
          <w:sz w:val="22"/>
          <w:szCs w:val="22"/>
        </w:rPr>
        <w:t>fro</w:t>
      </w:r>
      <w:r w:rsidR="00B71234">
        <w:rPr>
          <w:color w:val="000000"/>
          <w:sz w:val="22"/>
          <w:szCs w:val="22"/>
        </w:rPr>
        <w:t>m</w:t>
      </w:r>
      <w:r>
        <w:rPr>
          <w:color w:val="000000"/>
          <w:sz w:val="22"/>
          <w:szCs w:val="22"/>
        </w:rPr>
        <w:t xml:space="preserve"> </w:t>
      </w:r>
      <w:r w:rsidR="00533232">
        <w:rPr>
          <w:color w:val="000000"/>
          <w:sz w:val="22"/>
          <w:szCs w:val="22"/>
        </w:rPr>
        <w:t>December 2022</w:t>
      </w:r>
      <w:r>
        <w:rPr>
          <w:color w:val="000000"/>
          <w:sz w:val="22"/>
          <w:szCs w:val="22"/>
        </w:rPr>
        <w:t>.</w:t>
      </w:r>
    </w:p>
    <w:p w14:paraId="5669A9DC" w14:textId="587479EE" w:rsidR="003D7F47" w:rsidRDefault="00495EEC" w:rsidP="00AC1EA2">
      <w:pPr>
        <w:widowControl w:val="0"/>
        <w:numPr>
          <w:ilvl w:val="0"/>
          <w:numId w:val="2"/>
        </w:numPr>
        <w:pBdr>
          <w:top w:val="nil"/>
          <w:left w:val="nil"/>
          <w:bottom w:val="nil"/>
          <w:right w:val="nil"/>
          <w:between w:val="nil"/>
        </w:pBdr>
        <w:spacing w:after="120" w:line="240" w:lineRule="auto"/>
        <w:ind w:leftChars="178" w:left="849" w:hangingChars="192" w:hanging="422"/>
        <w:rPr>
          <w:color w:val="000000"/>
          <w:sz w:val="22"/>
          <w:szCs w:val="22"/>
        </w:rPr>
      </w:pPr>
      <w:r>
        <w:rPr>
          <w:color w:val="000000"/>
          <w:sz w:val="22"/>
          <w:szCs w:val="22"/>
        </w:rPr>
        <w:t xml:space="preserve">Funding </w:t>
      </w:r>
      <w:r w:rsidR="003D7F47">
        <w:rPr>
          <w:color w:val="000000"/>
          <w:sz w:val="22"/>
          <w:szCs w:val="22"/>
        </w:rPr>
        <w:t xml:space="preserve">of a </w:t>
      </w:r>
      <w:r>
        <w:rPr>
          <w:color w:val="000000"/>
          <w:sz w:val="22"/>
          <w:szCs w:val="22"/>
        </w:rPr>
        <w:t xml:space="preserve">national </w:t>
      </w:r>
      <w:r w:rsidR="003D7F47">
        <w:rPr>
          <w:color w:val="000000"/>
          <w:sz w:val="22"/>
          <w:szCs w:val="22"/>
        </w:rPr>
        <w:t xml:space="preserve">assistive technology (AT) program </w:t>
      </w:r>
      <w:r w:rsidR="002B3774">
        <w:rPr>
          <w:color w:val="000000"/>
          <w:sz w:val="22"/>
          <w:szCs w:val="22"/>
        </w:rPr>
        <w:t xml:space="preserve">from December 2022 </w:t>
      </w:r>
      <w:r w:rsidR="003D7F47">
        <w:rPr>
          <w:color w:val="000000"/>
          <w:sz w:val="22"/>
          <w:szCs w:val="22"/>
        </w:rPr>
        <w:t>to ensure there are no costs and minimal waiting times for AT that people with MND aged 65 or older need to acquire as their disease progresses</w:t>
      </w:r>
      <w:r w:rsidR="003D7F47" w:rsidRPr="0016402A">
        <w:rPr>
          <w:color w:val="000000"/>
          <w:sz w:val="22"/>
          <w:szCs w:val="22"/>
        </w:rPr>
        <w:t>.</w:t>
      </w:r>
    </w:p>
    <w:p w14:paraId="38F74F5E" w14:textId="0D3CE4DD" w:rsidR="003D7F47" w:rsidRDefault="003D7F47" w:rsidP="003D7F47">
      <w:pPr>
        <w:widowControl w:val="0"/>
        <w:numPr>
          <w:ilvl w:val="0"/>
          <w:numId w:val="2"/>
        </w:numPr>
        <w:pBdr>
          <w:top w:val="nil"/>
          <w:left w:val="nil"/>
          <w:bottom w:val="nil"/>
          <w:right w:val="nil"/>
          <w:between w:val="nil"/>
        </w:pBdr>
        <w:spacing w:after="60" w:line="240" w:lineRule="auto"/>
        <w:ind w:leftChars="178" w:left="849" w:hangingChars="192" w:hanging="422"/>
        <w:rPr>
          <w:color w:val="000000"/>
          <w:sz w:val="22"/>
          <w:szCs w:val="22"/>
        </w:rPr>
      </w:pPr>
      <w:r>
        <w:rPr>
          <w:color w:val="000000"/>
          <w:sz w:val="22"/>
          <w:szCs w:val="22"/>
        </w:rPr>
        <w:t xml:space="preserve">Fully funded genetic services for Australians impacted by MND through </w:t>
      </w:r>
      <w:r w:rsidR="00B71234">
        <w:rPr>
          <w:color w:val="000000"/>
          <w:sz w:val="22"/>
          <w:szCs w:val="22"/>
        </w:rPr>
        <w:t xml:space="preserve">the </w:t>
      </w:r>
      <w:r>
        <w:rPr>
          <w:color w:val="000000"/>
          <w:sz w:val="22"/>
          <w:szCs w:val="22"/>
        </w:rPr>
        <w:t>strengthening Medicare Fund to improve access to genetic counselling, diagnostic testing</w:t>
      </w:r>
      <w:r w:rsidR="002B3774">
        <w:rPr>
          <w:color w:val="000000"/>
          <w:sz w:val="22"/>
          <w:szCs w:val="22"/>
        </w:rPr>
        <w:t>, information and support.</w:t>
      </w:r>
    </w:p>
    <w:p w14:paraId="1D458CD8" w14:textId="77777777" w:rsidR="003D7F47" w:rsidRDefault="003D7F47" w:rsidP="003D7F47">
      <w:pPr>
        <w:widowControl w:val="0"/>
        <w:pBdr>
          <w:top w:val="nil"/>
          <w:left w:val="nil"/>
          <w:bottom w:val="nil"/>
          <w:right w:val="nil"/>
          <w:between w:val="nil"/>
        </w:pBdr>
        <w:spacing w:after="60" w:line="240" w:lineRule="auto"/>
        <w:ind w:leftChars="0" w:left="0" w:firstLineChars="0" w:firstLine="0"/>
        <w:rPr>
          <w:color w:val="000000"/>
          <w:sz w:val="22"/>
          <w:szCs w:val="22"/>
        </w:rPr>
      </w:pPr>
    </w:p>
    <w:p w14:paraId="6F8610FE" w14:textId="77777777" w:rsidR="00A131AC" w:rsidRPr="00F4271C" w:rsidRDefault="00A131AC" w:rsidP="00F4271C">
      <w:pPr>
        <w:spacing w:line="240" w:lineRule="auto"/>
        <w:ind w:leftChars="0" w:left="0" w:firstLineChars="0" w:firstLine="0"/>
        <w:rPr>
          <w:sz w:val="22"/>
          <w:szCs w:val="22"/>
        </w:rPr>
      </w:pPr>
    </w:p>
    <w:p w14:paraId="6C062862" w14:textId="77777777" w:rsidR="00A96D06" w:rsidRPr="00774EFE" w:rsidRDefault="00274CFA" w:rsidP="00774EFE">
      <w:pPr>
        <w:numPr>
          <w:ilvl w:val="0"/>
          <w:numId w:val="11"/>
        </w:numPr>
        <w:spacing w:line="240" w:lineRule="auto"/>
        <w:ind w:leftChars="0" w:firstLineChars="0"/>
        <w:rPr>
          <w:sz w:val="22"/>
          <w:szCs w:val="22"/>
        </w:rPr>
      </w:pPr>
      <w:r>
        <w:rPr>
          <w:b/>
          <w:color w:val="548DD4"/>
          <w:sz w:val="28"/>
          <w:szCs w:val="28"/>
        </w:rPr>
        <w:t xml:space="preserve">Improve equity of access: </w:t>
      </w:r>
      <w:r w:rsidR="00714746">
        <w:rPr>
          <w:b/>
          <w:color w:val="548DD4"/>
          <w:sz w:val="28"/>
          <w:szCs w:val="28"/>
        </w:rPr>
        <w:t>in-home</w:t>
      </w:r>
      <w:r>
        <w:rPr>
          <w:b/>
          <w:color w:val="548DD4"/>
          <w:sz w:val="28"/>
          <w:szCs w:val="28"/>
        </w:rPr>
        <w:t xml:space="preserve"> supports comparable to the NDIS for older Australians with MND</w:t>
      </w:r>
    </w:p>
    <w:p w14:paraId="43482ED0" w14:textId="77777777" w:rsidR="005F5D81" w:rsidRDefault="005F5D81">
      <w:pPr>
        <w:pBdr>
          <w:top w:val="nil"/>
          <w:left w:val="nil"/>
          <w:bottom w:val="nil"/>
          <w:right w:val="nil"/>
          <w:between w:val="nil"/>
        </w:pBdr>
        <w:spacing w:line="240" w:lineRule="auto"/>
        <w:ind w:left="0" w:hanging="2"/>
        <w:jc w:val="both"/>
        <w:rPr>
          <w:color w:val="000000"/>
          <w:sz w:val="22"/>
          <w:szCs w:val="22"/>
        </w:rPr>
      </w:pPr>
    </w:p>
    <w:p w14:paraId="4338BB1A" w14:textId="6751EC6D" w:rsidR="0016402A" w:rsidRPr="005A6407" w:rsidRDefault="0016402A" w:rsidP="003B53FD">
      <w:pPr>
        <w:pBdr>
          <w:top w:val="nil"/>
          <w:left w:val="nil"/>
          <w:bottom w:val="nil"/>
          <w:right w:val="nil"/>
          <w:between w:val="nil"/>
        </w:pBdr>
        <w:spacing w:line="240" w:lineRule="auto"/>
        <w:ind w:left="-2" w:firstLineChars="0" w:firstLine="0"/>
        <w:rPr>
          <w:color w:val="000000"/>
          <w:sz w:val="22"/>
          <w:szCs w:val="22"/>
        </w:rPr>
      </w:pPr>
      <w:r w:rsidRPr="005A6407">
        <w:rPr>
          <w:color w:val="000000"/>
          <w:sz w:val="22"/>
          <w:szCs w:val="22"/>
        </w:rPr>
        <w:t xml:space="preserve">There is a complete lack of equity for people with motor neurone disease (MND) and other rapidly progressive neurological disease based on their age at diagnosis. This drives an urgent need to improve equity of access to services and support for older Australians </w:t>
      </w:r>
      <w:r w:rsidR="00391A40" w:rsidRPr="005A6407">
        <w:rPr>
          <w:color w:val="000000"/>
          <w:sz w:val="22"/>
          <w:szCs w:val="22"/>
        </w:rPr>
        <w:t xml:space="preserve">with MND </w:t>
      </w:r>
      <w:r w:rsidRPr="005A6407">
        <w:rPr>
          <w:color w:val="000000"/>
          <w:sz w:val="22"/>
          <w:szCs w:val="22"/>
        </w:rPr>
        <w:t>irrespective of age and geographic location.</w:t>
      </w:r>
    </w:p>
    <w:p w14:paraId="726EB09B" w14:textId="77777777" w:rsidR="0016402A" w:rsidRPr="005A6407" w:rsidRDefault="0016402A" w:rsidP="005A6407">
      <w:pPr>
        <w:pBdr>
          <w:top w:val="nil"/>
          <w:left w:val="nil"/>
          <w:bottom w:val="nil"/>
          <w:right w:val="nil"/>
          <w:between w:val="nil"/>
        </w:pBdr>
        <w:spacing w:line="240" w:lineRule="auto"/>
        <w:ind w:left="0" w:hanging="2"/>
        <w:rPr>
          <w:color w:val="000000"/>
          <w:sz w:val="22"/>
          <w:szCs w:val="22"/>
        </w:rPr>
      </w:pPr>
    </w:p>
    <w:p w14:paraId="25BEEE96" w14:textId="4688E8AC" w:rsidR="005B60BA" w:rsidRPr="004D53B2" w:rsidRDefault="0016402A" w:rsidP="005A6407">
      <w:pPr>
        <w:pBdr>
          <w:top w:val="nil"/>
          <w:left w:val="nil"/>
          <w:bottom w:val="nil"/>
          <w:right w:val="nil"/>
          <w:between w:val="nil"/>
        </w:pBdr>
        <w:spacing w:line="240" w:lineRule="auto"/>
        <w:ind w:left="0" w:hanging="2"/>
        <w:rPr>
          <w:b/>
          <w:color w:val="000000"/>
          <w:sz w:val="22"/>
          <w:szCs w:val="22"/>
        </w:rPr>
      </w:pPr>
      <w:r w:rsidRPr="004D53B2">
        <w:rPr>
          <w:b/>
          <w:color w:val="000000"/>
          <w:sz w:val="22"/>
          <w:szCs w:val="22"/>
        </w:rPr>
        <w:t xml:space="preserve">With </w:t>
      </w:r>
      <w:r w:rsidR="000A2534" w:rsidRPr="004D53B2">
        <w:rPr>
          <w:b/>
          <w:color w:val="000000"/>
          <w:sz w:val="22"/>
          <w:szCs w:val="22"/>
        </w:rPr>
        <w:t>a third of people dying within one year and more than half within two years of diagnosis</w:t>
      </w:r>
      <w:r w:rsidR="009E2A6A" w:rsidRPr="004D53B2">
        <w:rPr>
          <w:b/>
          <w:color w:val="000000"/>
          <w:sz w:val="22"/>
          <w:szCs w:val="22"/>
        </w:rPr>
        <w:t>,</w:t>
      </w:r>
      <w:r w:rsidR="000A2534" w:rsidRPr="004D53B2">
        <w:rPr>
          <w:b/>
          <w:color w:val="000000"/>
          <w:sz w:val="22"/>
          <w:szCs w:val="22"/>
        </w:rPr>
        <w:t xml:space="preserve"> </w:t>
      </w:r>
      <w:r w:rsidRPr="004D53B2">
        <w:rPr>
          <w:b/>
          <w:color w:val="000000"/>
          <w:sz w:val="22"/>
          <w:szCs w:val="22"/>
        </w:rPr>
        <w:t>people with MND do not have time to wait for services and supports</w:t>
      </w:r>
      <w:r w:rsidR="004D53B2">
        <w:rPr>
          <w:b/>
          <w:color w:val="000000"/>
          <w:sz w:val="22"/>
          <w:szCs w:val="22"/>
        </w:rPr>
        <w:t>.</w:t>
      </w:r>
    </w:p>
    <w:p w14:paraId="5C6E19EF" w14:textId="77777777" w:rsidR="005B60BA" w:rsidRDefault="005B60BA" w:rsidP="005A6407">
      <w:pPr>
        <w:pBdr>
          <w:top w:val="nil"/>
          <w:left w:val="nil"/>
          <w:bottom w:val="nil"/>
          <w:right w:val="nil"/>
          <w:between w:val="nil"/>
        </w:pBdr>
        <w:spacing w:line="240" w:lineRule="auto"/>
        <w:ind w:left="0" w:hanging="2"/>
        <w:rPr>
          <w:color w:val="000000"/>
          <w:sz w:val="22"/>
          <w:szCs w:val="22"/>
        </w:rPr>
      </w:pPr>
    </w:p>
    <w:p w14:paraId="7171E586" w14:textId="4CE7F95F" w:rsidR="00F96911" w:rsidRDefault="005B60BA" w:rsidP="005A6407">
      <w:pPr>
        <w:pBdr>
          <w:top w:val="nil"/>
          <w:left w:val="nil"/>
          <w:bottom w:val="nil"/>
          <w:right w:val="nil"/>
          <w:between w:val="nil"/>
        </w:pBdr>
        <w:spacing w:line="240" w:lineRule="auto"/>
        <w:ind w:left="0" w:hanging="2"/>
        <w:rPr>
          <w:color w:val="000000"/>
          <w:sz w:val="22"/>
          <w:szCs w:val="22"/>
        </w:rPr>
      </w:pPr>
      <w:r w:rsidRPr="005E77CF">
        <w:rPr>
          <w:color w:val="000000"/>
          <w:sz w:val="22"/>
          <w:szCs w:val="22"/>
        </w:rPr>
        <w:t>MND Australia</w:t>
      </w:r>
      <w:r w:rsidR="00A244AF">
        <w:rPr>
          <w:color w:val="000000"/>
          <w:sz w:val="22"/>
          <w:szCs w:val="22"/>
        </w:rPr>
        <w:t>,</w:t>
      </w:r>
      <w:r w:rsidR="00F96911">
        <w:rPr>
          <w:color w:val="000000"/>
          <w:sz w:val="22"/>
          <w:szCs w:val="22"/>
        </w:rPr>
        <w:t xml:space="preserve"> together with our member State MND Associations,</w:t>
      </w:r>
      <w:r w:rsidRPr="005E77CF">
        <w:rPr>
          <w:color w:val="000000"/>
          <w:sz w:val="22"/>
          <w:szCs w:val="22"/>
        </w:rPr>
        <w:t xml:space="preserve"> has engaged proactively and successfully with the </w:t>
      </w:r>
      <w:r w:rsidR="00F96911">
        <w:rPr>
          <w:color w:val="000000"/>
          <w:sz w:val="22"/>
          <w:szCs w:val="22"/>
        </w:rPr>
        <w:t>National Disability Insurance Agency (</w:t>
      </w:r>
      <w:r w:rsidRPr="005E77CF">
        <w:rPr>
          <w:color w:val="000000"/>
          <w:sz w:val="22"/>
          <w:szCs w:val="22"/>
        </w:rPr>
        <w:t>NDIA</w:t>
      </w:r>
      <w:r w:rsidR="00F96911">
        <w:rPr>
          <w:color w:val="000000"/>
          <w:sz w:val="22"/>
          <w:szCs w:val="22"/>
        </w:rPr>
        <w:t>)</w:t>
      </w:r>
      <w:r w:rsidRPr="005E77CF">
        <w:rPr>
          <w:color w:val="000000"/>
          <w:sz w:val="22"/>
          <w:szCs w:val="22"/>
        </w:rPr>
        <w:t xml:space="preserve"> since the introduction of the NDIS to </w:t>
      </w:r>
      <w:r w:rsidR="00C9040F">
        <w:rPr>
          <w:color w:val="000000"/>
          <w:sz w:val="22"/>
          <w:szCs w:val="22"/>
        </w:rPr>
        <w:t>support a rapid response</w:t>
      </w:r>
      <w:r w:rsidR="00C3443D">
        <w:rPr>
          <w:color w:val="000000"/>
          <w:sz w:val="22"/>
          <w:szCs w:val="22"/>
        </w:rPr>
        <w:t xml:space="preserve"> and </w:t>
      </w:r>
      <w:r w:rsidRPr="005E77CF">
        <w:rPr>
          <w:color w:val="000000"/>
          <w:sz w:val="22"/>
          <w:szCs w:val="22"/>
        </w:rPr>
        <w:t>effective planning process</w:t>
      </w:r>
      <w:r w:rsidR="000A2534">
        <w:rPr>
          <w:color w:val="000000"/>
          <w:sz w:val="22"/>
          <w:szCs w:val="22"/>
        </w:rPr>
        <w:t>es</w:t>
      </w:r>
      <w:r w:rsidRPr="005E77CF">
        <w:rPr>
          <w:color w:val="000000"/>
          <w:sz w:val="22"/>
          <w:szCs w:val="22"/>
        </w:rPr>
        <w:t xml:space="preserve"> and plan implementation for people living with MND that takes their progressing a</w:t>
      </w:r>
      <w:r>
        <w:rPr>
          <w:color w:val="000000"/>
          <w:sz w:val="22"/>
          <w:szCs w:val="22"/>
        </w:rPr>
        <w:t>nd complex needs into account.</w:t>
      </w:r>
    </w:p>
    <w:p w14:paraId="3CDEAE7A" w14:textId="77777777" w:rsidR="00F96911" w:rsidRDefault="00F96911" w:rsidP="005A6407">
      <w:pPr>
        <w:pBdr>
          <w:top w:val="nil"/>
          <w:left w:val="nil"/>
          <w:bottom w:val="nil"/>
          <w:right w:val="nil"/>
          <w:between w:val="nil"/>
        </w:pBdr>
        <w:spacing w:line="240" w:lineRule="auto"/>
        <w:ind w:left="0" w:hanging="2"/>
        <w:rPr>
          <w:color w:val="000000"/>
          <w:sz w:val="22"/>
          <w:szCs w:val="22"/>
        </w:rPr>
      </w:pPr>
    </w:p>
    <w:p w14:paraId="3C31517A" w14:textId="0CA59860" w:rsidR="005A6407" w:rsidRDefault="00D75D18" w:rsidP="005A6407">
      <w:pPr>
        <w:pBdr>
          <w:top w:val="nil"/>
          <w:left w:val="nil"/>
          <w:bottom w:val="nil"/>
          <w:right w:val="nil"/>
          <w:between w:val="nil"/>
        </w:pBdr>
        <w:spacing w:line="240" w:lineRule="auto"/>
        <w:ind w:left="0" w:hanging="2"/>
        <w:rPr>
          <w:color w:val="000000"/>
          <w:sz w:val="22"/>
          <w:szCs w:val="22"/>
        </w:rPr>
      </w:pPr>
      <w:r>
        <w:rPr>
          <w:color w:val="000000"/>
          <w:sz w:val="22"/>
          <w:szCs w:val="22"/>
        </w:rPr>
        <w:t xml:space="preserve">In contrast, for </w:t>
      </w:r>
      <w:r w:rsidR="00457519">
        <w:rPr>
          <w:color w:val="000000"/>
          <w:sz w:val="22"/>
          <w:szCs w:val="22"/>
        </w:rPr>
        <w:t>the 50-</w:t>
      </w:r>
      <w:r w:rsidR="009E2A6A">
        <w:rPr>
          <w:color w:val="000000"/>
          <w:sz w:val="22"/>
          <w:szCs w:val="22"/>
        </w:rPr>
        <w:t>60</w:t>
      </w:r>
      <w:r w:rsidR="00506790">
        <w:rPr>
          <w:color w:val="000000"/>
          <w:sz w:val="22"/>
          <w:szCs w:val="22"/>
        </w:rPr>
        <w:t xml:space="preserve"> per cent</w:t>
      </w:r>
      <w:r w:rsidR="009E2A6A">
        <w:rPr>
          <w:color w:val="000000"/>
          <w:sz w:val="22"/>
          <w:szCs w:val="22"/>
        </w:rPr>
        <w:t xml:space="preserve"> of </w:t>
      </w:r>
      <w:r w:rsidR="0016402A" w:rsidRPr="005A6407">
        <w:rPr>
          <w:color w:val="000000"/>
          <w:sz w:val="22"/>
          <w:szCs w:val="22"/>
        </w:rPr>
        <w:t>people who are diagnosed with MND when aged 65 or older</w:t>
      </w:r>
      <w:r w:rsidR="00457519">
        <w:rPr>
          <w:color w:val="000000"/>
          <w:sz w:val="22"/>
          <w:szCs w:val="22"/>
        </w:rPr>
        <w:t>,</w:t>
      </w:r>
      <w:r>
        <w:rPr>
          <w:color w:val="000000"/>
          <w:sz w:val="22"/>
          <w:szCs w:val="22"/>
        </w:rPr>
        <w:t xml:space="preserve"> the </w:t>
      </w:r>
      <w:r w:rsidR="009C769C">
        <w:rPr>
          <w:color w:val="000000"/>
          <w:sz w:val="22"/>
          <w:szCs w:val="22"/>
        </w:rPr>
        <w:t xml:space="preserve">current home based </w:t>
      </w:r>
      <w:r>
        <w:rPr>
          <w:color w:val="000000"/>
          <w:sz w:val="22"/>
          <w:szCs w:val="22"/>
        </w:rPr>
        <w:t>aged care system does not</w:t>
      </w:r>
      <w:r w:rsidR="0016402A" w:rsidRPr="005A6407">
        <w:rPr>
          <w:color w:val="000000"/>
          <w:sz w:val="22"/>
          <w:szCs w:val="22"/>
        </w:rPr>
        <w:t xml:space="preserve"> adequately address complex and changing </w:t>
      </w:r>
      <w:r>
        <w:rPr>
          <w:color w:val="000000"/>
          <w:sz w:val="22"/>
          <w:szCs w:val="22"/>
        </w:rPr>
        <w:t xml:space="preserve">disability </w:t>
      </w:r>
      <w:r w:rsidR="0016402A" w:rsidRPr="005A6407">
        <w:rPr>
          <w:color w:val="000000"/>
          <w:sz w:val="22"/>
          <w:szCs w:val="22"/>
        </w:rPr>
        <w:t>needs</w:t>
      </w:r>
      <w:r>
        <w:rPr>
          <w:color w:val="000000"/>
          <w:sz w:val="22"/>
          <w:szCs w:val="22"/>
        </w:rPr>
        <w:t xml:space="preserve">. </w:t>
      </w:r>
      <w:r w:rsidR="00457519">
        <w:rPr>
          <w:color w:val="000000"/>
          <w:sz w:val="22"/>
          <w:szCs w:val="22"/>
        </w:rPr>
        <w:t xml:space="preserve"> </w:t>
      </w:r>
      <w:r>
        <w:rPr>
          <w:color w:val="000000"/>
          <w:sz w:val="22"/>
          <w:szCs w:val="22"/>
        </w:rPr>
        <w:t>Consequently</w:t>
      </w:r>
      <w:r w:rsidR="00506790">
        <w:rPr>
          <w:color w:val="000000"/>
          <w:sz w:val="22"/>
          <w:szCs w:val="22"/>
        </w:rPr>
        <w:t>,</w:t>
      </w:r>
      <w:r>
        <w:rPr>
          <w:color w:val="000000"/>
          <w:sz w:val="22"/>
          <w:szCs w:val="22"/>
        </w:rPr>
        <w:t xml:space="preserve"> the health and wellbeing </w:t>
      </w:r>
      <w:r w:rsidR="0016402A" w:rsidRPr="005A6407">
        <w:rPr>
          <w:color w:val="000000"/>
          <w:sz w:val="22"/>
          <w:szCs w:val="22"/>
        </w:rPr>
        <w:t xml:space="preserve">of </w:t>
      </w:r>
      <w:r w:rsidR="009E2A6A">
        <w:rPr>
          <w:color w:val="000000"/>
          <w:sz w:val="22"/>
          <w:szCs w:val="22"/>
        </w:rPr>
        <w:t xml:space="preserve">family </w:t>
      </w:r>
      <w:r w:rsidR="0016402A" w:rsidRPr="005A6407">
        <w:rPr>
          <w:color w:val="000000"/>
          <w:sz w:val="22"/>
          <w:szCs w:val="22"/>
        </w:rPr>
        <w:t>carers</w:t>
      </w:r>
      <w:r>
        <w:rPr>
          <w:color w:val="000000"/>
          <w:sz w:val="22"/>
          <w:szCs w:val="22"/>
        </w:rPr>
        <w:t xml:space="preserve"> is negatively impacted and unnecessary or untimely admission to residential aged care occurs.</w:t>
      </w:r>
    </w:p>
    <w:p w14:paraId="2CEBA0FA" w14:textId="77777777" w:rsidR="005A6407" w:rsidRDefault="005A6407" w:rsidP="005A6407">
      <w:pPr>
        <w:pBdr>
          <w:top w:val="nil"/>
          <w:left w:val="nil"/>
          <w:bottom w:val="nil"/>
          <w:right w:val="nil"/>
          <w:between w:val="nil"/>
        </w:pBdr>
        <w:spacing w:line="240" w:lineRule="auto"/>
        <w:ind w:left="0" w:hanging="2"/>
        <w:rPr>
          <w:color w:val="000000"/>
          <w:sz w:val="22"/>
          <w:szCs w:val="22"/>
        </w:rPr>
      </w:pPr>
    </w:p>
    <w:p w14:paraId="35651BE0" w14:textId="6537835C" w:rsidR="0016402A" w:rsidRPr="005A6407" w:rsidRDefault="005B60BA" w:rsidP="005A6407">
      <w:pPr>
        <w:pBdr>
          <w:top w:val="nil"/>
          <w:left w:val="nil"/>
          <w:bottom w:val="nil"/>
          <w:right w:val="nil"/>
          <w:between w:val="nil"/>
        </w:pBdr>
        <w:spacing w:line="240" w:lineRule="auto"/>
        <w:ind w:left="0" w:hanging="2"/>
        <w:rPr>
          <w:sz w:val="22"/>
          <w:szCs w:val="22"/>
        </w:rPr>
      </w:pPr>
      <w:r>
        <w:rPr>
          <w:sz w:val="22"/>
          <w:szCs w:val="22"/>
        </w:rPr>
        <w:t>Currently t</w:t>
      </w:r>
      <w:r w:rsidR="006A699D" w:rsidRPr="005A6407">
        <w:rPr>
          <w:sz w:val="22"/>
          <w:szCs w:val="22"/>
        </w:rPr>
        <w:t xml:space="preserve">he </w:t>
      </w:r>
      <w:r w:rsidR="000841CD" w:rsidRPr="005A6407">
        <w:rPr>
          <w:sz w:val="22"/>
          <w:szCs w:val="22"/>
        </w:rPr>
        <w:t>maximum fund</w:t>
      </w:r>
      <w:r w:rsidR="000B0932">
        <w:rPr>
          <w:sz w:val="22"/>
          <w:szCs w:val="22"/>
        </w:rPr>
        <w:t>ing</w:t>
      </w:r>
      <w:r w:rsidR="000841CD" w:rsidRPr="005A6407">
        <w:rPr>
          <w:sz w:val="22"/>
          <w:szCs w:val="22"/>
        </w:rPr>
        <w:t xml:space="preserve"> available through a</w:t>
      </w:r>
      <w:r w:rsidR="006A699D" w:rsidRPr="005A6407">
        <w:rPr>
          <w:sz w:val="22"/>
          <w:szCs w:val="22"/>
        </w:rPr>
        <w:t xml:space="preserve"> Home Care </w:t>
      </w:r>
      <w:r w:rsidR="005A6407">
        <w:rPr>
          <w:sz w:val="22"/>
          <w:szCs w:val="22"/>
        </w:rPr>
        <w:t>Level 4 Package</w:t>
      </w:r>
      <w:r w:rsidR="000841CD" w:rsidRPr="005A6407">
        <w:rPr>
          <w:sz w:val="22"/>
          <w:szCs w:val="22"/>
        </w:rPr>
        <w:t xml:space="preserve"> is $</w:t>
      </w:r>
      <w:r w:rsidR="00A244AF">
        <w:rPr>
          <w:sz w:val="22"/>
          <w:szCs w:val="22"/>
        </w:rPr>
        <w:t>53,268.10</w:t>
      </w:r>
      <w:r w:rsidR="00A244AF">
        <w:rPr>
          <w:rStyle w:val="FootnoteReference"/>
          <w:sz w:val="22"/>
          <w:szCs w:val="22"/>
        </w:rPr>
        <w:footnoteReference w:id="3"/>
      </w:r>
      <w:r w:rsidR="005A6407">
        <w:rPr>
          <w:sz w:val="22"/>
          <w:szCs w:val="22"/>
        </w:rPr>
        <w:t xml:space="preserve"> per annum</w:t>
      </w:r>
      <w:r w:rsidR="00034002" w:rsidRPr="005A6407">
        <w:rPr>
          <w:sz w:val="22"/>
          <w:szCs w:val="22"/>
        </w:rPr>
        <w:t xml:space="preserve">. </w:t>
      </w:r>
      <w:r w:rsidR="000841CD" w:rsidRPr="005A6407">
        <w:rPr>
          <w:sz w:val="22"/>
          <w:szCs w:val="22"/>
        </w:rPr>
        <w:t xml:space="preserve">In </w:t>
      </w:r>
      <w:r w:rsidR="005A6407">
        <w:rPr>
          <w:sz w:val="22"/>
          <w:szCs w:val="22"/>
        </w:rPr>
        <w:t>contrast, a report published</w:t>
      </w:r>
      <w:r w:rsidR="000841CD" w:rsidRPr="005A6407">
        <w:rPr>
          <w:sz w:val="22"/>
          <w:szCs w:val="22"/>
        </w:rPr>
        <w:t xml:space="preserve"> </w:t>
      </w:r>
      <w:r w:rsidR="005A6407">
        <w:rPr>
          <w:sz w:val="22"/>
          <w:szCs w:val="22"/>
        </w:rPr>
        <w:t xml:space="preserve">by </w:t>
      </w:r>
      <w:r w:rsidR="000841CD" w:rsidRPr="005A6407">
        <w:rPr>
          <w:sz w:val="22"/>
          <w:szCs w:val="22"/>
        </w:rPr>
        <w:t>the NDIS</w:t>
      </w:r>
      <w:r w:rsidR="005A6407">
        <w:rPr>
          <w:sz w:val="22"/>
          <w:szCs w:val="22"/>
        </w:rPr>
        <w:t xml:space="preserve">, </w:t>
      </w:r>
      <w:r w:rsidR="005A6407" w:rsidRPr="005A6407">
        <w:rPr>
          <w:i/>
          <w:sz w:val="22"/>
          <w:szCs w:val="22"/>
        </w:rPr>
        <w:t>Participants with a neuro-degenerative condition in the NDIS</w:t>
      </w:r>
      <w:r w:rsidR="005A6407">
        <w:rPr>
          <w:sz w:val="22"/>
          <w:szCs w:val="22"/>
        </w:rPr>
        <w:t xml:space="preserve"> </w:t>
      </w:r>
      <w:r w:rsidR="005A6407" w:rsidRPr="005A6407">
        <w:rPr>
          <w:rStyle w:val="FootnoteReference"/>
          <w:sz w:val="22"/>
          <w:szCs w:val="22"/>
        </w:rPr>
        <w:footnoteReference w:id="4"/>
      </w:r>
      <w:r w:rsidR="00457519">
        <w:rPr>
          <w:sz w:val="22"/>
          <w:szCs w:val="22"/>
        </w:rPr>
        <w:t xml:space="preserve"> (31</w:t>
      </w:r>
      <w:r w:rsidR="005A6407">
        <w:rPr>
          <w:sz w:val="22"/>
          <w:szCs w:val="22"/>
        </w:rPr>
        <w:t xml:space="preserve"> March 2021</w:t>
      </w:r>
      <w:r w:rsidR="00457519">
        <w:rPr>
          <w:sz w:val="22"/>
          <w:szCs w:val="22"/>
        </w:rPr>
        <w:t>) reported</w:t>
      </w:r>
      <w:r w:rsidR="005A6407">
        <w:rPr>
          <w:sz w:val="22"/>
          <w:szCs w:val="22"/>
        </w:rPr>
        <w:t xml:space="preserve"> the</w:t>
      </w:r>
      <w:r w:rsidR="005A6407" w:rsidRPr="005A6407">
        <w:rPr>
          <w:sz w:val="22"/>
          <w:szCs w:val="22"/>
        </w:rPr>
        <w:t xml:space="preserve"> average </w:t>
      </w:r>
      <w:r w:rsidR="005A6407" w:rsidRPr="005A6407">
        <w:rPr>
          <w:sz w:val="22"/>
          <w:szCs w:val="22"/>
        </w:rPr>
        <w:lastRenderedPageBreak/>
        <w:t>annualised committed supports for the 2</w:t>
      </w:r>
      <w:r w:rsidR="005A6407">
        <w:rPr>
          <w:sz w:val="22"/>
          <w:szCs w:val="22"/>
        </w:rPr>
        <w:t>020-2021 financial year was $242,000</w:t>
      </w:r>
      <w:r w:rsidR="00457519">
        <w:rPr>
          <w:sz w:val="22"/>
          <w:szCs w:val="22"/>
        </w:rPr>
        <w:t xml:space="preserve"> for participants with MND.</w:t>
      </w:r>
    </w:p>
    <w:p w14:paraId="02EB4130" w14:textId="77777777" w:rsidR="00A96D06" w:rsidRDefault="00A96D06">
      <w:pPr>
        <w:pBdr>
          <w:top w:val="nil"/>
          <w:left w:val="nil"/>
          <w:bottom w:val="nil"/>
          <w:right w:val="nil"/>
          <w:between w:val="nil"/>
        </w:pBdr>
        <w:spacing w:line="240" w:lineRule="auto"/>
        <w:ind w:left="0" w:hanging="2"/>
        <w:jc w:val="both"/>
        <w:rPr>
          <w:sz w:val="22"/>
          <w:szCs w:val="22"/>
        </w:rPr>
      </w:pPr>
    </w:p>
    <w:p w14:paraId="7D118C1F" w14:textId="2ADAA355" w:rsidR="00E360E8" w:rsidRDefault="00274CFA" w:rsidP="00E360E8">
      <w:pPr>
        <w:pBdr>
          <w:top w:val="nil"/>
          <w:left w:val="nil"/>
          <w:bottom w:val="nil"/>
          <w:right w:val="nil"/>
          <w:between w:val="nil"/>
        </w:pBdr>
        <w:spacing w:line="240" w:lineRule="auto"/>
        <w:ind w:left="0" w:hanging="2"/>
        <w:rPr>
          <w:color w:val="000000"/>
          <w:sz w:val="22"/>
          <w:szCs w:val="22"/>
        </w:rPr>
      </w:pPr>
      <w:r>
        <w:rPr>
          <w:color w:val="000000"/>
          <w:sz w:val="22"/>
          <w:szCs w:val="22"/>
        </w:rPr>
        <w:t>It is a fundamental right</w:t>
      </w:r>
      <w:r>
        <w:rPr>
          <w:color w:val="000000"/>
          <w:sz w:val="22"/>
          <w:szCs w:val="22"/>
          <w:vertAlign w:val="superscript"/>
        </w:rPr>
        <w:footnoteReference w:id="5"/>
      </w:r>
      <w:r>
        <w:rPr>
          <w:color w:val="000000"/>
          <w:sz w:val="22"/>
          <w:szCs w:val="22"/>
        </w:rPr>
        <w:t>,</w:t>
      </w:r>
      <w:r>
        <w:rPr>
          <w:color w:val="000000"/>
          <w:sz w:val="22"/>
          <w:szCs w:val="22"/>
          <w:vertAlign w:val="superscript"/>
        </w:rPr>
        <w:footnoteReference w:id="6"/>
      </w:r>
      <w:r>
        <w:rPr>
          <w:color w:val="000000"/>
          <w:sz w:val="22"/>
          <w:szCs w:val="22"/>
        </w:rPr>
        <w:t xml:space="preserve"> that every person with a disability must have equity of access to services and support to facilitate quality of life, independence, safety and community participation. This is even more critical for people with a </w:t>
      </w:r>
      <w:r w:rsidR="00D75D18">
        <w:rPr>
          <w:color w:val="000000"/>
          <w:sz w:val="22"/>
          <w:szCs w:val="22"/>
        </w:rPr>
        <w:t xml:space="preserve">life limiting, </w:t>
      </w:r>
      <w:r>
        <w:rPr>
          <w:color w:val="000000"/>
          <w:sz w:val="22"/>
          <w:szCs w:val="22"/>
        </w:rPr>
        <w:t>rapidly progressing, degenerative a</w:t>
      </w:r>
      <w:r w:rsidR="004D53B2">
        <w:rPr>
          <w:color w:val="000000"/>
          <w:sz w:val="22"/>
          <w:szCs w:val="22"/>
        </w:rPr>
        <w:t>nd complex disability like MND.</w:t>
      </w:r>
      <w:r w:rsidR="002062DF">
        <w:rPr>
          <w:color w:val="000000"/>
          <w:sz w:val="22"/>
          <w:szCs w:val="22"/>
        </w:rPr>
        <w:t xml:space="preserve">  A diagnosis of MND is devastating for the person with MND and their family no matter the </w:t>
      </w:r>
      <w:r w:rsidR="00025965">
        <w:rPr>
          <w:color w:val="000000"/>
          <w:sz w:val="22"/>
          <w:szCs w:val="22"/>
        </w:rPr>
        <w:t>person’s</w:t>
      </w:r>
      <w:r w:rsidR="002062DF">
        <w:rPr>
          <w:color w:val="000000"/>
          <w:sz w:val="22"/>
          <w:szCs w:val="22"/>
        </w:rPr>
        <w:t xml:space="preserve"> age. A diagnosis of MND results in </w:t>
      </w:r>
      <w:r w:rsidR="00025965">
        <w:rPr>
          <w:color w:val="000000"/>
          <w:sz w:val="22"/>
          <w:szCs w:val="22"/>
        </w:rPr>
        <w:t>progressing</w:t>
      </w:r>
      <w:r w:rsidR="002062DF">
        <w:rPr>
          <w:color w:val="000000"/>
          <w:sz w:val="22"/>
          <w:szCs w:val="22"/>
        </w:rPr>
        <w:t xml:space="preserve"> disability, loss of function and the </w:t>
      </w:r>
      <w:r w:rsidR="00025965">
        <w:rPr>
          <w:color w:val="000000"/>
          <w:sz w:val="22"/>
          <w:szCs w:val="22"/>
        </w:rPr>
        <w:t xml:space="preserve">consequent </w:t>
      </w:r>
      <w:r w:rsidR="002062DF">
        <w:rPr>
          <w:color w:val="000000"/>
          <w:sz w:val="22"/>
          <w:szCs w:val="22"/>
        </w:rPr>
        <w:t xml:space="preserve">need to constantly adjust and plan ahead whilst facing an unknown life expectancy. Timely access to packages of care that meet assessed needs is integral to </w:t>
      </w:r>
      <w:r w:rsidR="00533232">
        <w:rPr>
          <w:color w:val="000000"/>
          <w:sz w:val="22"/>
          <w:szCs w:val="22"/>
        </w:rPr>
        <w:t xml:space="preserve">maintaining dignity and independence and </w:t>
      </w:r>
      <w:r w:rsidR="002062DF">
        <w:rPr>
          <w:color w:val="000000"/>
          <w:sz w:val="22"/>
          <w:szCs w:val="22"/>
        </w:rPr>
        <w:t>supporting a person to remain at home with their family. Senior Australians with MND have the right to access adequate services and supports through the aged care system</w:t>
      </w:r>
      <w:r w:rsidR="003C1D76">
        <w:rPr>
          <w:color w:val="000000"/>
          <w:sz w:val="22"/>
          <w:szCs w:val="22"/>
        </w:rPr>
        <w:t xml:space="preserve"> </w:t>
      </w:r>
      <w:r w:rsidR="003C1D76">
        <w:t xml:space="preserve">to ensure </w:t>
      </w:r>
      <w:r w:rsidR="003C1D76">
        <w:t>they</w:t>
      </w:r>
      <w:r w:rsidR="003C1D76">
        <w:t xml:space="preserve"> can choose to remain at home with their family</w:t>
      </w:r>
      <w:r w:rsidR="002062DF">
        <w:rPr>
          <w:color w:val="000000"/>
          <w:sz w:val="22"/>
          <w:szCs w:val="22"/>
        </w:rPr>
        <w:t xml:space="preserve">. </w:t>
      </w:r>
    </w:p>
    <w:p w14:paraId="2A1A3BA1" w14:textId="77777777" w:rsidR="00E360E8" w:rsidRDefault="00E360E8" w:rsidP="00E360E8">
      <w:pPr>
        <w:pBdr>
          <w:top w:val="nil"/>
          <w:left w:val="nil"/>
          <w:bottom w:val="nil"/>
          <w:right w:val="nil"/>
          <w:between w:val="nil"/>
        </w:pBdr>
        <w:spacing w:line="240" w:lineRule="auto"/>
        <w:ind w:left="0" w:hanging="2"/>
        <w:rPr>
          <w:color w:val="000000"/>
          <w:sz w:val="22"/>
          <w:szCs w:val="22"/>
        </w:rPr>
      </w:pPr>
    </w:p>
    <w:p w14:paraId="6C4E9088" w14:textId="434A1559" w:rsidR="00A96D06" w:rsidRPr="0060729D" w:rsidRDefault="00274CFA" w:rsidP="00E360E8">
      <w:pPr>
        <w:pBdr>
          <w:top w:val="nil"/>
          <w:left w:val="nil"/>
          <w:bottom w:val="nil"/>
          <w:right w:val="nil"/>
          <w:between w:val="nil"/>
        </w:pBdr>
        <w:spacing w:line="240" w:lineRule="auto"/>
        <w:ind w:left="0" w:hanging="2"/>
        <w:rPr>
          <w:color w:val="000000"/>
          <w:sz w:val="22"/>
          <w:szCs w:val="22"/>
        </w:rPr>
      </w:pPr>
      <w:r w:rsidRPr="0060729D">
        <w:rPr>
          <w:color w:val="000000"/>
          <w:sz w:val="22"/>
          <w:szCs w:val="22"/>
        </w:rPr>
        <w:t xml:space="preserve">The National Strategic Action Plan for Rare Diseases </w:t>
      </w:r>
      <w:r w:rsidRPr="0060729D">
        <w:rPr>
          <w:color w:val="000000"/>
          <w:sz w:val="22"/>
          <w:szCs w:val="22"/>
          <w:vertAlign w:val="superscript"/>
        </w:rPr>
        <w:footnoteReference w:id="7"/>
      </w:r>
      <w:r w:rsidRPr="0060729D">
        <w:rPr>
          <w:color w:val="000000"/>
          <w:sz w:val="22"/>
          <w:szCs w:val="22"/>
        </w:rPr>
        <w:t xml:space="preserve"> outlines action and policy for </w:t>
      </w:r>
      <w:r w:rsidR="00D75D18">
        <w:rPr>
          <w:color w:val="000000"/>
          <w:sz w:val="22"/>
          <w:szCs w:val="22"/>
        </w:rPr>
        <w:t>conditions</w:t>
      </w:r>
      <w:r w:rsidRPr="0060729D">
        <w:rPr>
          <w:color w:val="000000"/>
          <w:sz w:val="22"/>
          <w:szCs w:val="22"/>
        </w:rPr>
        <w:t xml:space="preserve"> such as MND to ensure equity of access. The Action Plan is predicated on an integrated, person-centred approach which is responsive to changing needs.</w:t>
      </w:r>
    </w:p>
    <w:p w14:paraId="1D0BAC37" w14:textId="77777777" w:rsidR="00A96D06" w:rsidRPr="005F5D81" w:rsidRDefault="00A96D06">
      <w:pPr>
        <w:pBdr>
          <w:top w:val="nil"/>
          <w:left w:val="nil"/>
          <w:bottom w:val="nil"/>
          <w:right w:val="nil"/>
          <w:between w:val="nil"/>
        </w:pBdr>
        <w:spacing w:line="240" w:lineRule="auto"/>
        <w:ind w:left="0" w:hanging="2"/>
        <w:jc w:val="both"/>
        <w:rPr>
          <w:color w:val="000000"/>
          <w:sz w:val="22"/>
          <w:szCs w:val="22"/>
          <w:u w:val="single"/>
        </w:rPr>
      </w:pPr>
    </w:p>
    <w:p w14:paraId="63DA88BA" w14:textId="09F470EB" w:rsidR="00A96D06" w:rsidRDefault="00A244AF" w:rsidP="005F5D81">
      <w:pPr>
        <w:pBdr>
          <w:top w:val="nil"/>
          <w:left w:val="nil"/>
          <w:bottom w:val="nil"/>
          <w:right w:val="nil"/>
          <w:between w:val="nil"/>
        </w:pBdr>
        <w:spacing w:line="240" w:lineRule="auto"/>
        <w:ind w:left="0" w:hanging="2"/>
        <w:rPr>
          <w:b/>
          <w:color w:val="000000"/>
        </w:rPr>
      </w:pPr>
      <w:r>
        <w:rPr>
          <w:b/>
          <w:color w:val="000000"/>
          <w:sz w:val="22"/>
          <w:szCs w:val="22"/>
        </w:rPr>
        <w:t>It is time to end discrimination in accessing supports based on age</w:t>
      </w:r>
      <w:r w:rsidR="00274CFA" w:rsidRPr="0016402A">
        <w:rPr>
          <w:b/>
          <w:color w:val="000000"/>
          <w:sz w:val="22"/>
          <w:szCs w:val="22"/>
        </w:rPr>
        <w:t xml:space="preserve">. Equity of access means ensuring </w:t>
      </w:r>
      <w:r w:rsidR="00025965">
        <w:rPr>
          <w:b/>
          <w:color w:val="000000"/>
          <w:sz w:val="22"/>
          <w:szCs w:val="22"/>
        </w:rPr>
        <w:t xml:space="preserve">timely, </w:t>
      </w:r>
      <w:r w:rsidR="00274CFA" w:rsidRPr="0016402A">
        <w:rPr>
          <w:b/>
          <w:color w:val="000000"/>
          <w:sz w:val="22"/>
          <w:szCs w:val="22"/>
        </w:rPr>
        <w:t xml:space="preserve">funded and accessible </w:t>
      </w:r>
      <w:r w:rsidR="00025965">
        <w:rPr>
          <w:b/>
          <w:color w:val="000000"/>
          <w:sz w:val="22"/>
          <w:szCs w:val="22"/>
        </w:rPr>
        <w:t xml:space="preserve">Aged Care </w:t>
      </w:r>
      <w:r w:rsidR="00274CFA" w:rsidRPr="0016402A">
        <w:rPr>
          <w:b/>
          <w:color w:val="000000"/>
          <w:sz w:val="22"/>
          <w:szCs w:val="22"/>
        </w:rPr>
        <w:t>services that are needs based and person</w:t>
      </w:r>
      <w:r w:rsidR="00B20753">
        <w:rPr>
          <w:b/>
          <w:color w:val="000000"/>
          <w:sz w:val="22"/>
          <w:szCs w:val="22"/>
        </w:rPr>
        <w:t>-</w:t>
      </w:r>
      <w:r w:rsidR="00FE2048">
        <w:rPr>
          <w:b/>
          <w:color w:val="000000"/>
          <w:sz w:val="22"/>
          <w:szCs w:val="22"/>
        </w:rPr>
        <w:t>cent</w:t>
      </w:r>
      <w:r w:rsidR="00BE4B26" w:rsidRPr="0016402A">
        <w:rPr>
          <w:b/>
          <w:color w:val="000000"/>
          <w:sz w:val="22"/>
          <w:szCs w:val="22"/>
        </w:rPr>
        <w:t>red</w:t>
      </w:r>
      <w:r w:rsidR="00274CFA" w:rsidRPr="0016402A">
        <w:rPr>
          <w:b/>
          <w:color w:val="000000"/>
        </w:rPr>
        <w:t>.</w:t>
      </w:r>
    </w:p>
    <w:p w14:paraId="2C545CE8" w14:textId="77777777" w:rsidR="00D75D18" w:rsidRDefault="00D75D18" w:rsidP="005F5D81">
      <w:pPr>
        <w:pBdr>
          <w:top w:val="nil"/>
          <w:left w:val="nil"/>
          <w:bottom w:val="nil"/>
          <w:right w:val="nil"/>
          <w:between w:val="nil"/>
        </w:pBdr>
        <w:spacing w:line="240" w:lineRule="auto"/>
        <w:ind w:left="0" w:hanging="2"/>
        <w:rPr>
          <w:b/>
          <w:color w:val="000000"/>
        </w:rPr>
      </w:pPr>
    </w:p>
    <w:p w14:paraId="3B7D0A6C" w14:textId="32413F96" w:rsidR="00D75D18" w:rsidRPr="005E77CF" w:rsidRDefault="00D75D18" w:rsidP="005F5D81">
      <w:pPr>
        <w:pBdr>
          <w:top w:val="nil"/>
          <w:left w:val="nil"/>
          <w:bottom w:val="nil"/>
          <w:right w:val="nil"/>
          <w:between w:val="nil"/>
        </w:pBdr>
        <w:spacing w:line="240" w:lineRule="auto"/>
        <w:ind w:left="0" w:hanging="2"/>
        <w:rPr>
          <w:color w:val="000000"/>
          <w:sz w:val="22"/>
        </w:rPr>
      </w:pPr>
      <w:r>
        <w:rPr>
          <w:color w:val="000000"/>
          <w:sz w:val="22"/>
        </w:rPr>
        <w:t>MND Australia welcomes the</w:t>
      </w:r>
      <w:r w:rsidRPr="005E77CF">
        <w:rPr>
          <w:color w:val="000000"/>
          <w:sz w:val="22"/>
        </w:rPr>
        <w:t xml:space="preserve"> </w:t>
      </w:r>
      <w:r w:rsidR="004D53B2">
        <w:rPr>
          <w:color w:val="000000"/>
          <w:sz w:val="22"/>
        </w:rPr>
        <w:t>new</w:t>
      </w:r>
      <w:r w:rsidRPr="005E77CF">
        <w:rPr>
          <w:color w:val="000000"/>
          <w:sz w:val="22"/>
        </w:rPr>
        <w:t xml:space="preserve"> Government</w:t>
      </w:r>
      <w:r w:rsidR="00C3443D">
        <w:rPr>
          <w:color w:val="000000"/>
          <w:sz w:val="22"/>
        </w:rPr>
        <w:t>’s</w:t>
      </w:r>
      <w:r w:rsidRPr="005E77CF">
        <w:rPr>
          <w:color w:val="000000"/>
          <w:sz w:val="22"/>
        </w:rPr>
        <w:t xml:space="preserve"> </w:t>
      </w:r>
      <w:r>
        <w:rPr>
          <w:color w:val="000000"/>
          <w:sz w:val="22"/>
        </w:rPr>
        <w:t xml:space="preserve">commitment to focus on improvements to the care of people living </w:t>
      </w:r>
      <w:r w:rsidR="000A2534">
        <w:rPr>
          <w:color w:val="000000"/>
          <w:sz w:val="22"/>
        </w:rPr>
        <w:t>in</w:t>
      </w:r>
      <w:r>
        <w:rPr>
          <w:color w:val="000000"/>
          <w:sz w:val="22"/>
        </w:rPr>
        <w:t xml:space="preserve"> residential aged care. We strongly support the proposal</w:t>
      </w:r>
      <w:r w:rsidR="00AD36EF">
        <w:rPr>
          <w:color w:val="000000"/>
          <w:sz w:val="22"/>
        </w:rPr>
        <w:t>s</w:t>
      </w:r>
      <w:r>
        <w:rPr>
          <w:color w:val="000000"/>
          <w:sz w:val="22"/>
        </w:rPr>
        <w:t xml:space="preserve"> to </w:t>
      </w:r>
      <w:r w:rsidR="00AD36EF">
        <w:rPr>
          <w:color w:val="000000"/>
          <w:sz w:val="22"/>
        </w:rPr>
        <w:t xml:space="preserve">ensure that </w:t>
      </w:r>
      <w:r>
        <w:rPr>
          <w:color w:val="000000"/>
          <w:sz w:val="22"/>
        </w:rPr>
        <w:t xml:space="preserve">registered nurses </w:t>
      </w:r>
      <w:r w:rsidR="00AD36EF">
        <w:rPr>
          <w:color w:val="000000"/>
          <w:sz w:val="22"/>
        </w:rPr>
        <w:t xml:space="preserve">are available on site </w:t>
      </w:r>
      <w:r>
        <w:rPr>
          <w:color w:val="000000"/>
          <w:sz w:val="22"/>
        </w:rPr>
        <w:t>24/7</w:t>
      </w:r>
      <w:r w:rsidR="00AD36EF">
        <w:rPr>
          <w:color w:val="000000"/>
          <w:sz w:val="22"/>
        </w:rPr>
        <w:t xml:space="preserve"> and to increase the minutes of care per day per resident as recommended by the Royal Commission</w:t>
      </w:r>
      <w:r w:rsidR="00454D01">
        <w:rPr>
          <w:color w:val="000000"/>
          <w:sz w:val="22"/>
        </w:rPr>
        <w:t xml:space="preserve"> into Aged Care Quality and Safety</w:t>
      </w:r>
      <w:r>
        <w:rPr>
          <w:color w:val="000000"/>
          <w:sz w:val="22"/>
        </w:rPr>
        <w:t xml:space="preserve">. </w:t>
      </w:r>
      <w:r w:rsidR="00454D01">
        <w:rPr>
          <w:color w:val="000000"/>
          <w:sz w:val="22"/>
        </w:rPr>
        <w:t xml:space="preserve"> </w:t>
      </w:r>
      <w:r w:rsidR="005003DF">
        <w:rPr>
          <w:color w:val="000000"/>
          <w:sz w:val="22"/>
        </w:rPr>
        <w:t xml:space="preserve">It is critical that </w:t>
      </w:r>
      <w:r>
        <w:rPr>
          <w:color w:val="000000"/>
          <w:sz w:val="22"/>
        </w:rPr>
        <w:t>the small number of people living with MND</w:t>
      </w:r>
      <w:r w:rsidR="00AD36EF">
        <w:rPr>
          <w:color w:val="000000"/>
          <w:sz w:val="22"/>
        </w:rPr>
        <w:t xml:space="preserve"> </w:t>
      </w:r>
      <w:r>
        <w:rPr>
          <w:color w:val="000000"/>
          <w:sz w:val="22"/>
        </w:rPr>
        <w:t>in residential aged car</w:t>
      </w:r>
      <w:r w:rsidR="00AD36EF">
        <w:rPr>
          <w:color w:val="000000"/>
          <w:sz w:val="22"/>
        </w:rPr>
        <w:t>e</w:t>
      </w:r>
      <w:r w:rsidR="00C9040F">
        <w:rPr>
          <w:color w:val="000000"/>
          <w:sz w:val="22"/>
        </w:rPr>
        <w:t>, many</w:t>
      </w:r>
      <w:r w:rsidR="00AD36EF">
        <w:rPr>
          <w:color w:val="000000"/>
          <w:sz w:val="22"/>
        </w:rPr>
        <w:t xml:space="preserve"> of whom will have complex needs and be at end of life, </w:t>
      </w:r>
      <w:r w:rsidR="005003DF">
        <w:rPr>
          <w:color w:val="000000"/>
          <w:sz w:val="22"/>
        </w:rPr>
        <w:t>have access to optimal nursing, palliative and personal care</w:t>
      </w:r>
      <w:r>
        <w:rPr>
          <w:color w:val="000000"/>
          <w:sz w:val="22"/>
        </w:rPr>
        <w:t>.</w:t>
      </w:r>
    </w:p>
    <w:p w14:paraId="51BC441A" w14:textId="77777777" w:rsidR="00A96D06" w:rsidRDefault="00A96D06">
      <w:pPr>
        <w:pBdr>
          <w:top w:val="nil"/>
          <w:left w:val="nil"/>
          <w:bottom w:val="nil"/>
          <w:right w:val="nil"/>
          <w:between w:val="nil"/>
        </w:pBdr>
        <w:spacing w:line="240" w:lineRule="auto"/>
        <w:ind w:left="0" w:hanging="2"/>
        <w:rPr>
          <w:sz w:val="22"/>
          <w:szCs w:val="22"/>
        </w:rPr>
      </w:pPr>
    </w:p>
    <w:p w14:paraId="4E9CD706" w14:textId="7137D9A1" w:rsidR="005003DF" w:rsidRDefault="000F594C">
      <w:pPr>
        <w:pBdr>
          <w:top w:val="nil"/>
          <w:left w:val="nil"/>
          <w:bottom w:val="nil"/>
          <w:right w:val="nil"/>
          <w:between w:val="nil"/>
        </w:pBdr>
        <w:spacing w:line="240" w:lineRule="auto"/>
        <w:ind w:left="0" w:hanging="2"/>
        <w:rPr>
          <w:color w:val="000000"/>
          <w:sz w:val="22"/>
          <w:szCs w:val="22"/>
        </w:rPr>
      </w:pPr>
      <w:r>
        <w:rPr>
          <w:color w:val="000000"/>
          <w:sz w:val="22"/>
          <w:szCs w:val="22"/>
        </w:rPr>
        <w:t>Like other senior Australians, m</w:t>
      </w:r>
      <w:r w:rsidR="00AD36EF">
        <w:rPr>
          <w:color w:val="000000"/>
          <w:sz w:val="22"/>
          <w:szCs w:val="22"/>
        </w:rPr>
        <w:t>ost people</w:t>
      </w:r>
      <w:r>
        <w:rPr>
          <w:color w:val="000000"/>
          <w:sz w:val="22"/>
          <w:szCs w:val="22"/>
        </w:rPr>
        <w:t>,</w:t>
      </w:r>
      <w:r w:rsidR="00AD36EF">
        <w:rPr>
          <w:color w:val="000000"/>
          <w:sz w:val="22"/>
          <w:szCs w:val="22"/>
        </w:rPr>
        <w:t xml:space="preserve"> living with MND, want to stay at home with access to </w:t>
      </w:r>
      <w:r w:rsidR="000A2534">
        <w:rPr>
          <w:color w:val="000000"/>
          <w:sz w:val="22"/>
          <w:szCs w:val="22"/>
        </w:rPr>
        <w:t>in-</w:t>
      </w:r>
      <w:r w:rsidR="00AD36EF">
        <w:rPr>
          <w:color w:val="000000"/>
          <w:sz w:val="22"/>
          <w:szCs w:val="22"/>
        </w:rPr>
        <w:t xml:space="preserve">home supports that meet their changing and complex disability needs. </w:t>
      </w:r>
      <w:r w:rsidR="005003DF">
        <w:rPr>
          <w:color w:val="000000"/>
          <w:sz w:val="22"/>
          <w:szCs w:val="22"/>
        </w:rPr>
        <w:t xml:space="preserve"> </w:t>
      </w:r>
      <w:r w:rsidR="00AD36EF">
        <w:rPr>
          <w:color w:val="000000"/>
          <w:sz w:val="22"/>
          <w:szCs w:val="22"/>
        </w:rPr>
        <w:t xml:space="preserve">MND Australia welcomes the commitment to higher wages for home care workers and the proposal to cap administration and management fees which </w:t>
      </w:r>
      <w:r w:rsidR="005003DF">
        <w:rPr>
          <w:color w:val="000000"/>
          <w:sz w:val="22"/>
          <w:szCs w:val="22"/>
        </w:rPr>
        <w:t xml:space="preserve">currently </w:t>
      </w:r>
      <w:r w:rsidR="00AD36EF">
        <w:rPr>
          <w:color w:val="000000"/>
          <w:sz w:val="22"/>
          <w:szCs w:val="22"/>
        </w:rPr>
        <w:t>reduce the funds availa</w:t>
      </w:r>
      <w:r w:rsidR="005003DF">
        <w:rPr>
          <w:color w:val="000000"/>
          <w:sz w:val="22"/>
          <w:szCs w:val="22"/>
        </w:rPr>
        <w:t>ble for vital care and support.</w:t>
      </w:r>
    </w:p>
    <w:p w14:paraId="66EC9041" w14:textId="77777777" w:rsidR="005003DF" w:rsidRDefault="005003DF">
      <w:pPr>
        <w:pBdr>
          <w:top w:val="nil"/>
          <w:left w:val="nil"/>
          <w:bottom w:val="nil"/>
          <w:right w:val="nil"/>
          <w:between w:val="nil"/>
        </w:pBdr>
        <w:spacing w:line="240" w:lineRule="auto"/>
        <w:ind w:left="0" w:hanging="2"/>
        <w:rPr>
          <w:color w:val="000000"/>
          <w:sz w:val="22"/>
          <w:szCs w:val="22"/>
        </w:rPr>
      </w:pPr>
    </w:p>
    <w:p w14:paraId="659C857E" w14:textId="020E6D8A" w:rsidR="00C9040F" w:rsidRDefault="005003DF">
      <w:pPr>
        <w:pBdr>
          <w:top w:val="nil"/>
          <w:left w:val="nil"/>
          <w:bottom w:val="nil"/>
          <w:right w:val="nil"/>
          <w:between w:val="nil"/>
        </w:pBdr>
        <w:spacing w:line="240" w:lineRule="auto"/>
        <w:ind w:left="0" w:hanging="2"/>
        <w:rPr>
          <w:color w:val="000000"/>
          <w:sz w:val="22"/>
          <w:szCs w:val="22"/>
        </w:rPr>
      </w:pPr>
      <w:r>
        <w:rPr>
          <w:color w:val="000000"/>
          <w:sz w:val="22"/>
          <w:szCs w:val="22"/>
        </w:rPr>
        <w:t>However,</w:t>
      </w:r>
      <w:r w:rsidR="00AD36EF">
        <w:rPr>
          <w:color w:val="000000"/>
          <w:sz w:val="22"/>
          <w:szCs w:val="22"/>
        </w:rPr>
        <w:t xml:space="preserve"> a more fundamental reform of Home Care is urgent</w:t>
      </w:r>
      <w:r w:rsidR="00C9040F">
        <w:rPr>
          <w:color w:val="000000"/>
          <w:sz w:val="22"/>
          <w:szCs w:val="22"/>
        </w:rPr>
        <w:t>ly required</w:t>
      </w:r>
      <w:r w:rsidR="00AD36EF">
        <w:rPr>
          <w:color w:val="000000"/>
          <w:sz w:val="22"/>
          <w:szCs w:val="22"/>
        </w:rPr>
        <w:t xml:space="preserve">. </w:t>
      </w:r>
      <w:r>
        <w:rPr>
          <w:color w:val="000000"/>
          <w:sz w:val="22"/>
          <w:szCs w:val="22"/>
        </w:rPr>
        <w:t xml:space="preserve"> </w:t>
      </w:r>
    </w:p>
    <w:p w14:paraId="3401681D" w14:textId="3E05BD56" w:rsidR="00651301" w:rsidRDefault="00AD36EF">
      <w:pPr>
        <w:pBdr>
          <w:top w:val="nil"/>
          <w:left w:val="nil"/>
          <w:bottom w:val="nil"/>
          <w:right w:val="nil"/>
          <w:between w:val="nil"/>
        </w:pBdr>
        <w:spacing w:line="240" w:lineRule="auto"/>
        <w:ind w:left="0" w:hanging="2"/>
        <w:rPr>
          <w:color w:val="000000"/>
          <w:sz w:val="22"/>
          <w:szCs w:val="22"/>
        </w:rPr>
      </w:pPr>
      <w:r>
        <w:rPr>
          <w:color w:val="000000"/>
          <w:sz w:val="22"/>
          <w:szCs w:val="22"/>
        </w:rPr>
        <w:t xml:space="preserve">The Support at Home Program </w:t>
      </w:r>
      <w:r w:rsidR="00DA190E">
        <w:rPr>
          <w:color w:val="000000"/>
          <w:sz w:val="22"/>
          <w:szCs w:val="22"/>
        </w:rPr>
        <w:t>Overview</w:t>
      </w:r>
      <w:r w:rsidR="00DA190E">
        <w:rPr>
          <w:rStyle w:val="FootnoteReference"/>
          <w:color w:val="000000"/>
          <w:sz w:val="22"/>
          <w:szCs w:val="22"/>
        </w:rPr>
        <w:footnoteReference w:id="8"/>
      </w:r>
      <w:r w:rsidR="00274CFA">
        <w:rPr>
          <w:color w:val="000000"/>
          <w:sz w:val="22"/>
          <w:szCs w:val="22"/>
        </w:rPr>
        <w:t xml:space="preserve"> </w:t>
      </w:r>
      <w:r w:rsidR="000A2534">
        <w:rPr>
          <w:color w:val="000000"/>
          <w:sz w:val="22"/>
          <w:szCs w:val="22"/>
        </w:rPr>
        <w:t>outlines plans to reform in-</w:t>
      </w:r>
      <w:r w:rsidR="00DA190E">
        <w:rPr>
          <w:color w:val="000000"/>
          <w:sz w:val="22"/>
          <w:szCs w:val="22"/>
        </w:rPr>
        <w:t>home aged care services with a focus on the provision of services based on the assessed aged care needs of the client</w:t>
      </w:r>
      <w:r w:rsidR="00025965">
        <w:rPr>
          <w:color w:val="000000"/>
          <w:sz w:val="22"/>
          <w:szCs w:val="22"/>
        </w:rPr>
        <w:t>.</w:t>
      </w:r>
    </w:p>
    <w:p w14:paraId="30C466FB" w14:textId="77777777" w:rsidR="000A2534" w:rsidRDefault="000A2534">
      <w:pPr>
        <w:pBdr>
          <w:top w:val="nil"/>
          <w:left w:val="nil"/>
          <w:bottom w:val="nil"/>
          <w:right w:val="nil"/>
          <w:between w:val="nil"/>
        </w:pBdr>
        <w:spacing w:line="240" w:lineRule="auto"/>
        <w:ind w:left="0" w:hanging="2"/>
        <w:rPr>
          <w:color w:val="000000"/>
          <w:sz w:val="22"/>
          <w:szCs w:val="22"/>
        </w:rPr>
      </w:pPr>
    </w:p>
    <w:p w14:paraId="3E8D6EF0" w14:textId="7B1733F5" w:rsidR="00A96D06" w:rsidRDefault="000A2534">
      <w:pPr>
        <w:pBdr>
          <w:top w:val="nil"/>
          <w:left w:val="nil"/>
          <w:bottom w:val="nil"/>
          <w:right w:val="nil"/>
          <w:between w:val="nil"/>
        </w:pBdr>
        <w:spacing w:line="240" w:lineRule="auto"/>
        <w:ind w:left="0" w:hanging="2"/>
        <w:rPr>
          <w:color w:val="000000"/>
          <w:sz w:val="22"/>
          <w:szCs w:val="22"/>
        </w:rPr>
      </w:pPr>
      <w:r>
        <w:rPr>
          <w:color w:val="000000"/>
          <w:sz w:val="22"/>
          <w:szCs w:val="22"/>
        </w:rPr>
        <w:t xml:space="preserve">MND Australia </w:t>
      </w:r>
      <w:r w:rsidR="00C3443D">
        <w:rPr>
          <w:color w:val="000000"/>
          <w:sz w:val="22"/>
          <w:szCs w:val="22"/>
        </w:rPr>
        <w:t>welcomes</w:t>
      </w:r>
      <w:r>
        <w:rPr>
          <w:color w:val="000000"/>
          <w:sz w:val="22"/>
          <w:szCs w:val="22"/>
        </w:rPr>
        <w:t xml:space="preserve"> the consultations and research currently underway to inform </w:t>
      </w:r>
      <w:r w:rsidR="00025965">
        <w:rPr>
          <w:color w:val="000000"/>
          <w:sz w:val="22"/>
          <w:szCs w:val="22"/>
        </w:rPr>
        <w:t xml:space="preserve">the </w:t>
      </w:r>
      <w:r>
        <w:rPr>
          <w:color w:val="000000"/>
          <w:sz w:val="22"/>
          <w:szCs w:val="22"/>
        </w:rPr>
        <w:t xml:space="preserve">reform </w:t>
      </w:r>
      <w:r w:rsidR="00025965">
        <w:rPr>
          <w:color w:val="000000"/>
          <w:sz w:val="22"/>
          <w:szCs w:val="22"/>
        </w:rPr>
        <w:t>of</w:t>
      </w:r>
      <w:r>
        <w:rPr>
          <w:color w:val="000000"/>
          <w:sz w:val="22"/>
          <w:szCs w:val="22"/>
        </w:rPr>
        <w:t xml:space="preserve"> in-home aged care as outlined on the </w:t>
      </w:r>
      <w:hyperlink r:id="rId18" w:history="1">
        <w:r w:rsidRPr="000A2534">
          <w:rPr>
            <w:rStyle w:val="Hyperlink"/>
            <w:sz w:val="22"/>
            <w:szCs w:val="22"/>
          </w:rPr>
          <w:t>Department of Health and Aged Care website</w:t>
        </w:r>
      </w:hyperlink>
      <w:r w:rsidR="002062DF">
        <w:rPr>
          <w:color w:val="000000"/>
          <w:sz w:val="22"/>
          <w:szCs w:val="22"/>
        </w:rPr>
        <w:t xml:space="preserve"> including the</w:t>
      </w:r>
      <w:r w:rsidR="00025965">
        <w:rPr>
          <w:color w:val="000000"/>
          <w:sz w:val="22"/>
          <w:szCs w:val="22"/>
        </w:rPr>
        <w:t xml:space="preserve"> </w:t>
      </w:r>
      <w:r w:rsidR="00C3443D" w:rsidRPr="005E77CF">
        <w:rPr>
          <w:color w:val="000000"/>
          <w:sz w:val="22"/>
          <w:szCs w:val="22"/>
        </w:rPr>
        <w:t xml:space="preserve">consideration of senior Australians with disabilities who may not be eligible for </w:t>
      </w:r>
      <w:r w:rsidR="001015D3">
        <w:rPr>
          <w:color w:val="000000"/>
          <w:sz w:val="22"/>
          <w:szCs w:val="22"/>
        </w:rPr>
        <w:t xml:space="preserve">the </w:t>
      </w:r>
      <w:r w:rsidR="00C3443D">
        <w:rPr>
          <w:color w:val="000000"/>
          <w:sz w:val="22"/>
          <w:szCs w:val="22"/>
        </w:rPr>
        <w:t>NDIS</w:t>
      </w:r>
      <w:r w:rsidR="00C3443D" w:rsidRPr="005E77CF">
        <w:rPr>
          <w:color w:val="000000"/>
          <w:sz w:val="22"/>
          <w:szCs w:val="22"/>
        </w:rPr>
        <w:t>.</w:t>
      </w:r>
      <w:r w:rsidR="00C3443D">
        <w:rPr>
          <w:color w:val="000000"/>
          <w:sz w:val="22"/>
          <w:szCs w:val="22"/>
        </w:rPr>
        <w:t xml:space="preserve"> </w:t>
      </w:r>
      <w:r>
        <w:rPr>
          <w:color w:val="000000"/>
          <w:sz w:val="22"/>
          <w:szCs w:val="22"/>
        </w:rPr>
        <w:t xml:space="preserve">The age distribution, disease trajectory and NDIS participation of </w:t>
      </w:r>
      <w:r>
        <w:rPr>
          <w:color w:val="000000"/>
          <w:sz w:val="22"/>
          <w:szCs w:val="22"/>
        </w:rPr>
        <w:lastRenderedPageBreak/>
        <w:t xml:space="preserve">younger people with MND has the potential to inform this </w:t>
      </w:r>
      <w:r w:rsidR="00B71234">
        <w:rPr>
          <w:color w:val="000000"/>
          <w:sz w:val="22"/>
          <w:szCs w:val="22"/>
        </w:rPr>
        <w:t xml:space="preserve">process </w:t>
      </w:r>
      <w:r w:rsidR="00025965">
        <w:rPr>
          <w:color w:val="000000"/>
          <w:sz w:val="22"/>
          <w:szCs w:val="22"/>
        </w:rPr>
        <w:t>and we look forward to contributing to the consultations and research</w:t>
      </w:r>
      <w:r>
        <w:rPr>
          <w:color w:val="000000"/>
          <w:sz w:val="22"/>
          <w:szCs w:val="22"/>
        </w:rPr>
        <w:t xml:space="preserve">. </w:t>
      </w:r>
    </w:p>
    <w:p w14:paraId="56E4290A" w14:textId="77777777" w:rsidR="002062DF" w:rsidRDefault="002062DF">
      <w:pPr>
        <w:pBdr>
          <w:top w:val="nil"/>
          <w:left w:val="nil"/>
          <w:bottom w:val="nil"/>
          <w:right w:val="nil"/>
          <w:between w:val="nil"/>
        </w:pBdr>
        <w:spacing w:line="240" w:lineRule="auto"/>
        <w:ind w:left="0" w:hanging="2"/>
        <w:rPr>
          <w:color w:val="000000"/>
          <w:sz w:val="22"/>
          <w:szCs w:val="22"/>
        </w:rPr>
      </w:pPr>
    </w:p>
    <w:p w14:paraId="095A70D7" w14:textId="44313657" w:rsidR="00025965" w:rsidRDefault="002062DF">
      <w:pPr>
        <w:pBdr>
          <w:top w:val="nil"/>
          <w:left w:val="nil"/>
          <w:bottom w:val="nil"/>
          <w:right w:val="nil"/>
          <w:between w:val="nil"/>
        </w:pBdr>
        <w:spacing w:line="240" w:lineRule="auto"/>
        <w:ind w:left="0" w:hanging="2"/>
      </w:pPr>
      <w:r>
        <w:rPr>
          <w:color w:val="000000"/>
          <w:sz w:val="22"/>
          <w:szCs w:val="22"/>
        </w:rPr>
        <w:t xml:space="preserve">Whilst understanding the need for </w:t>
      </w:r>
      <w:r w:rsidR="00025965">
        <w:rPr>
          <w:color w:val="000000"/>
          <w:sz w:val="22"/>
          <w:szCs w:val="22"/>
        </w:rPr>
        <w:t>extensive</w:t>
      </w:r>
      <w:r>
        <w:rPr>
          <w:color w:val="000000"/>
          <w:sz w:val="22"/>
          <w:szCs w:val="22"/>
        </w:rPr>
        <w:t xml:space="preserve"> consultations and research MND Australia is extremely concerned that the</w:t>
      </w:r>
      <w:r w:rsidR="00025965">
        <w:rPr>
          <w:color w:val="000000"/>
          <w:sz w:val="22"/>
          <w:szCs w:val="22"/>
        </w:rPr>
        <w:t xml:space="preserve"> timeframe for delivery of a reformed and improved in-home aged care program has been extended to 1 July 2024. Approximately 400 people aged 65 and older will be diagnosed with MND over the next two years, they will not have time to wait for these reforms. Older people currently living with MND, who have not yet received a H</w:t>
      </w:r>
      <w:r w:rsidR="00302037">
        <w:rPr>
          <w:color w:val="000000"/>
          <w:sz w:val="22"/>
          <w:szCs w:val="22"/>
        </w:rPr>
        <w:t xml:space="preserve">ome </w:t>
      </w:r>
      <w:r w:rsidR="00025965">
        <w:rPr>
          <w:color w:val="000000"/>
          <w:sz w:val="22"/>
          <w:szCs w:val="22"/>
        </w:rPr>
        <w:t>C</w:t>
      </w:r>
      <w:r w:rsidR="00302037">
        <w:rPr>
          <w:color w:val="000000"/>
          <w:sz w:val="22"/>
          <w:szCs w:val="22"/>
        </w:rPr>
        <w:t xml:space="preserve">are </w:t>
      </w:r>
      <w:r w:rsidR="00025965">
        <w:rPr>
          <w:color w:val="000000"/>
          <w:sz w:val="22"/>
          <w:szCs w:val="22"/>
        </w:rPr>
        <w:t>P</w:t>
      </w:r>
      <w:r w:rsidR="00302037">
        <w:rPr>
          <w:color w:val="000000"/>
          <w:sz w:val="22"/>
          <w:szCs w:val="22"/>
        </w:rPr>
        <w:t>ackage (HCP)</w:t>
      </w:r>
      <w:r w:rsidR="00064E6A">
        <w:rPr>
          <w:color w:val="000000"/>
          <w:sz w:val="22"/>
          <w:szCs w:val="22"/>
        </w:rPr>
        <w:t>,</w:t>
      </w:r>
      <w:r w:rsidR="00025965">
        <w:rPr>
          <w:color w:val="000000"/>
          <w:sz w:val="22"/>
          <w:szCs w:val="22"/>
        </w:rPr>
        <w:t xml:space="preserve"> or one at the level they have been assessed as needing, should not have to be forced into a </w:t>
      </w:r>
      <w:r w:rsidR="00302037">
        <w:rPr>
          <w:color w:val="000000"/>
          <w:sz w:val="22"/>
          <w:szCs w:val="22"/>
        </w:rPr>
        <w:t>Residential Aged Care Facility</w:t>
      </w:r>
      <w:r w:rsidR="00025965">
        <w:rPr>
          <w:color w:val="000000"/>
          <w:sz w:val="22"/>
          <w:szCs w:val="22"/>
        </w:rPr>
        <w:t xml:space="preserve"> due to inadequate support or die waiting for their HCP. </w:t>
      </w:r>
    </w:p>
    <w:p w14:paraId="6DA7A2C6" w14:textId="77777777" w:rsidR="00025965" w:rsidRDefault="00025965">
      <w:pPr>
        <w:pBdr>
          <w:top w:val="nil"/>
          <w:left w:val="nil"/>
          <w:bottom w:val="nil"/>
          <w:right w:val="nil"/>
          <w:between w:val="nil"/>
        </w:pBdr>
        <w:spacing w:line="240" w:lineRule="auto"/>
        <w:ind w:left="0" w:hanging="2"/>
        <w:rPr>
          <w:color w:val="000000"/>
          <w:sz w:val="22"/>
          <w:szCs w:val="22"/>
        </w:rPr>
      </w:pPr>
    </w:p>
    <w:p w14:paraId="7A5BCA4D" w14:textId="77777777" w:rsidR="00025965" w:rsidRDefault="002062DF" w:rsidP="002062DF">
      <w:pPr>
        <w:pBdr>
          <w:top w:val="nil"/>
          <w:left w:val="nil"/>
          <w:bottom w:val="nil"/>
          <w:right w:val="nil"/>
          <w:between w:val="nil"/>
        </w:pBdr>
        <w:spacing w:line="240" w:lineRule="auto"/>
        <w:ind w:left="0" w:hanging="2"/>
        <w:rPr>
          <w:color w:val="000000"/>
          <w:sz w:val="22"/>
          <w:szCs w:val="22"/>
        </w:rPr>
      </w:pPr>
      <w:r>
        <w:rPr>
          <w:color w:val="000000"/>
          <w:sz w:val="22"/>
          <w:szCs w:val="22"/>
        </w:rPr>
        <w:t xml:space="preserve">MND Australia calls on the Australian Government to </w:t>
      </w:r>
      <w:r w:rsidR="00025965">
        <w:rPr>
          <w:color w:val="000000"/>
          <w:sz w:val="22"/>
          <w:szCs w:val="22"/>
        </w:rPr>
        <w:t>urgently</w:t>
      </w:r>
      <w:r>
        <w:rPr>
          <w:color w:val="000000"/>
          <w:sz w:val="22"/>
          <w:szCs w:val="22"/>
        </w:rPr>
        <w:t xml:space="preserve"> fund and implement </w:t>
      </w:r>
      <w:r w:rsidR="00025965">
        <w:rPr>
          <w:color w:val="000000"/>
          <w:sz w:val="22"/>
          <w:szCs w:val="22"/>
        </w:rPr>
        <w:t xml:space="preserve">interim measures to ensure access to in-home needs based supports for people with rapidly progressing, life limiting conditions such as MND. </w:t>
      </w:r>
    </w:p>
    <w:p w14:paraId="1FFB96B8" w14:textId="77777777" w:rsidR="00025965" w:rsidRDefault="00025965" w:rsidP="002062DF">
      <w:pPr>
        <w:pBdr>
          <w:top w:val="nil"/>
          <w:left w:val="nil"/>
          <w:bottom w:val="nil"/>
          <w:right w:val="nil"/>
          <w:between w:val="nil"/>
        </w:pBdr>
        <w:spacing w:line="240" w:lineRule="auto"/>
        <w:ind w:left="0" w:hanging="2"/>
        <w:rPr>
          <w:color w:val="000000"/>
          <w:sz w:val="22"/>
          <w:szCs w:val="22"/>
        </w:rPr>
      </w:pPr>
    </w:p>
    <w:p w14:paraId="0B68CE4D" w14:textId="2E6CD386" w:rsidR="00025965" w:rsidRDefault="00025965" w:rsidP="002062DF">
      <w:pPr>
        <w:pBdr>
          <w:top w:val="nil"/>
          <w:left w:val="nil"/>
          <w:bottom w:val="nil"/>
          <w:right w:val="nil"/>
          <w:between w:val="nil"/>
        </w:pBdr>
        <w:spacing w:line="240" w:lineRule="auto"/>
        <w:ind w:left="0" w:hanging="2"/>
        <w:rPr>
          <w:color w:val="000000"/>
          <w:sz w:val="22"/>
          <w:szCs w:val="22"/>
        </w:rPr>
      </w:pPr>
      <w:r>
        <w:rPr>
          <w:color w:val="000000"/>
          <w:sz w:val="22"/>
          <w:szCs w:val="22"/>
        </w:rPr>
        <w:t xml:space="preserve">These interim measures should include: </w:t>
      </w:r>
    </w:p>
    <w:p w14:paraId="1718557E" w14:textId="77777777" w:rsidR="00025965" w:rsidRPr="00B71234" w:rsidRDefault="00025965" w:rsidP="00B71234">
      <w:pPr>
        <w:pStyle w:val="ListParagraph"/>
        <w:numPr>
          <w:ilvl w:val="0"/>
          <w:numId w:val="20"/>
        </w:numPr>
        <w:pBdr>
          <w:top w:val="nil"/>
          <w:left w:val="nil"/>
          <w:bottom w:val="nil"/>
          <w:right w:val="nil"/>
          <w:between w:val="nil"/>
        </w:pBdr>
        <w:spacing w:line="240" w:lineRule="auto"/>
        <w:ind w:leftChars="0" w:firstLineChars="0"/>
        <w:rPr>
          <w:rFonts w:ascii="Arial" w:hAnsi="Arial" w:cs="Arial"/>
          <w:color w:val="000000"/>
        </w:rPr>
      </w:pPr>
      <w:r w:rsidRPr="00B71234">
        <w:rPr>
          <w:rFonts w:ascii="Arial" w:hAnsi="Arial" w:cs="Arial"/>
          <w:color w:val="000000"/>
        </w:rPr>
        <w:t>Fast track access to aged care assessment</w:t>
      </w:r>
    </w:p>
    <w:p w14:paraId="11ADA7B9" w14:textId="3479F232" w:rsidR="00025965" w:rsidRPr="00B71234" w:rsidRDefault="00025965" w:rsidP="00B71234">
      <w:pPr>
        <w:pStyle w:val="ListParagraph"/>
        <w:numPr>
          <w:ilvl w:val="0"/>
          <w:numId w:val="20"/>
        </w:numPr>
        <w:pBdr>
          <w:top w:val="nil"/>
          <w:left w:val="nil"/>
          <w:bottom w:val="nil"/>
          <w:right w:val="nil"/>
          <w:between w:val="nil"/>
        </w:pBdr>
        <w:spacing w:line="240" w:lineRule="auto"/>
        <w:ind w:leftChars="0" w:firstLineChars="0"/>
        <w:rPr>
          <w:rFonts w:ascii="Arial" w:hAnsi="Arial" w:cs="Arial"/>
          <w:color w:val="000000"/>
        </w:rPr>
      </w:pPr>
      <w:r w:rsidRPr="00B71234">
        <w:rPr>
          <w:rFonts w:ascii="Arial" w:hAnsi="Arial" w:cs="Arial"/>
          <w:color w:val="000000"/>
        </w:rPr>
        <w:t>Prioritisation for urgent access to the level of HCP the person with MND is</w:t>
      </w:r>
      <w:r w:rsidR="00AC1EA2">
        <w:rPr>
          <w:rFonts w:ascii="Arial" w:hAnsi="Arial" w:cs="Arial"/>
          <w:color w:val="000000"/>
        </w:rPr>
        <w:t xml:space="preserve"> assessed as needing</w:t>
      </w:r>
    </w:p>
    <w:p w14:paraId="1264F897" w14:textId="6EA07C54" w:rsidR="00025965" w:rsidRPr="00B71234" w:rsidRDefault="00025965" w:rsidP="00B71234">
      <w:pPr>
        <w:pStyle w:val="ListParagraph"/>
        <w:numPr>
          <w:ilvl w:val="0"/>
          <w:numId w:val="20"/>
        </w:numPr>
        <w:pBdr>
          <w:top w:val="nil"/>
          <w:left w:val="nil"/>
          <w:bottom w:val="nil"/>
          <w:right w:val="nil"/>
          <w:between w:val="nil"/>
        </w:pBdr>
        <w:spacing w:line="240" w:lineRule="auto"/>
        <w:ind w:leftChars="0" w:firstLineChars="0"/>
        <w:rPr>
          <w:rFonts w:ascii="Arial" w:hAnsi="Arial" w:cs="Arial"/>
          <w:color w:val="000000"/>
        </w:rPr>
      </w:pPr>
      <w:r w:rsidRPr="00B71234">
        <w:rPr>
          <w:rFonts w:ascii="Arial" w:hAnsi="Arial" w:cs="Arial"/>
          <w:color w:val="000000"/>
        </w:rPr>
        <w:t>Expansion of the Commonwealth Home Support Program (CHSP) to provide fast track access to additional supports</w:t>
      </w:r>
    </w:p>
    <w:p w14:paraId="489E4208" w14:textId="1CA776CA" w:rsidR="00025965" w:rsidRPr="00B71234" w:rsidRDefault="00025965" w:rsidP="00B71234">
      <w:pPr>
        <w:pStyle w:val="ListParagraph"/>
        <w:numPr>
          <w:ilvl w:val="0"/>
          <w:numId w:val="20"/>
        </w:numPr>
        <w:pBdr>
          <w:top w:val="nil"/>
          <w:left w:val="nil"/>
          <w:bottom w:val="nil"/>
          <w:right w:val="nil"/>
          <w:between w:val="nil"/>
        </w:pBdr>
        <w:spacing w:line="240" w:lineRule="auto"/>
        <w:ind w:leftChars="0" w:firstLineChars="0"/>
        <w:rPr>
          <w:rFonts w:ascii="Arial" w:hAnsi="Arial" w:cs="Arial"/>
          <w:color w:val="000000"/>
        </w:rPr>
      </w:pPr>
      <w:r w:rsidRPr="00B71234">
        <w:rPr>
          <w:rFonts w:ascii="Arial" w:hAnsi="Arial" w:cs="Arial"/>
          <w:color w:val="000000"/>
        </w:rPr>
        <w:t>Implementation of the funding model for the provision of AT to people with MND and rapidly progressing neurological conditions as outlined below</w:t>
      </w:r>
    </w:p>
    <w:p w14:paraId="196B2083" w14:textId="77777777" w:rsidR="002062DF" w:rsidRDefault="002062DF">
      <w:pPr>
        <w:pBdr>
          <w:top w:val="nil"/>
          <w:left w:val="nil"/>
          <w:bottom w:val="nil"/>
          <w:right w:val="nil"/>
          <w:between w:val="nil"/>
        </w:pBdr>
        <w:spacing w:line="240" w:lineRule="auto"/>
        <w:ind w:left="0" w:hanging="2"/>
        <w:rPr>
          <w:color w:val="000000"/>
          <w:sz w:val="22"/>
          <w:szCs w:val="22"/>
        </w:rPr>
      </w:pPr>
    </w:p>
    <w:p w14:paraId="3DF88887" w14:textId="77777777" w:rsidR="00E360E8" w:rsidRDefault="00E360E8" w:rsidP="00E360E8">
      <w:pPr>
        <w:pBdr>
          <w:top w:val="nil"/>
          <w:left w:val="nil"/>
          <w:bottom w:val="nil"/>
          <w:right w:val="nil"/>
          <w:between w:val="nil"/>
        </w:pBdr>
        <w:spacing w:line="240" w:lineRule="auto"/>
        <w:ind w:leftChars="0" w:left="0" w:firstLineChars="0" w:firstLine="0"/>
        <w:rPr>
          <w:color w:val="000000"/>
          <w:sz w:val="22"/>
          <w:szCs w:val="22"/>
        </w:rPr>
      </w:pPr>
    </w:p>
    <w:p w14:paraId="4A866E9A" w14:textId="161FA26C" w:rsidR="00C767A6" w:rsidRPr="005E77CF" w:rsidRDefault="00274CFA" w:rsidP="005E77CF">
      <w:pPr>
        <w:pBdr>
          <w:top w:val="single" w:sz="4" w:space="1" w:color="auto"/>
          <w:left w:val="single" w:sz="4" w:space="1" w:color="auto"/>
          <w:bottom w:val="single" w:sz="4" w:space="1" w:color="auto"/>
          <w:right w:val="single" w:sz="4" w:space="1" w:color="auto"/>
          <w:between w:val="nil"/>
        </w:pBdr>
        <w:spacing w:line="240" w:lineRule="auto"/>
        <w:ind w:leftChars="0" w:left="0" w:firstLineChars="0" w:firstLine="0"/>
        <w:jc w:val="both"/>
        <w:rPr>
          <w:b/>
          <w:color w:val="000000"/>
        </w:rPr>
      </w:pPr>
      <w:r w:rsidRPr="005E77CF">
        <w:rPr>
          <w:b/>
          <w:color w:val="000000"/>
        </w:rPr>
        <w:t>MND Australia calls on the</w:t>
      </w:r>
      <w:r w:rsidR="00C9040F" w:rsidRPr="005E77CF">
        <w:rPr>
          <w:b/>
          <w:color w:val="000000"/>
        </w:rPr>
        <w:t xml:space="preserve"> </w:t>
      </w:r>
      <w:r w:rsidR="00AA1D4E" w:rsidRPr="005E77CF">
        <w:rPr>
          <w:b/>
          <w:color w:val="000000"/>
        </w:rPr>
        <w:t>Australian</w:t>
      </w:r>
      <w:r w:rsidRPr="005E77CF">
        <w:rPr>
          <w:b/>
          <w:color w:val="000000"/>
        </w:rPr>
        <w:t xml:space="preserve"> Government to </w:t>
      </w:r>
      <w:r w:rsidR="00C9040F">
        <w:rPr>
          <w:b/>
          <w:color w:val="000000"/>
        </w:rPr>
        <w:t xml:space="preserve">fund and </w:t>
      </w:r>
      <w:r w:rsidRPr="005E77CF">
        <w:rPr>
          <w:b/>
          <w:color w:val="000000"/>
        </w:rPr>
        <w:t>implement</w:t>
      </w:r>
      <w:r w:rsidR="00C3443D">
        <w:rPr>
          <w:b/>
          <w:color w:val="000000"/>
        </w:rPr>
        <w:t xml:space="preserve"> </w:t>
      </w:r>
      <w:r w:rsidR="00025965">
        <w:rPr>
          <w:b/>
          <w:color w:val="000000"/>
        </w:rPr>
        <w:t xml:space="preserve">interim measures to the Aged Care System to support timely access to </w:t>
      </w:r>
      <w:r w:rsidR="0099511B">
        <w:rPr>
          <w:b/>
          <w:color w:val="000000"/>
        </w:rPr>
        <w:t xml:space="preserve">needs based </w:t>
      </w:r>
      <w:r w:rsidR="00025965">
        <w:rPr>
          <w:b/>
          <w:color w:val="000000"/>
        </w:rPr>
        <w:t xml:space="preserve">in- home care for people with MND </w:t>
      </w:r>
      <w:r w:rsidR="003B53FD" w:rsidRPr="005E77CF">
        <w:rPr>
          <w:b/>
          <w:color w:val="000000"/>
        </w:rPr>
        <w:t xml:space="preserve">by </w:t>
      </w:r>
      <w:r w:rsidR="00AC1EA2">
        <w:rPr>
          <w:b/>
          <w:color w:val="000000"/>
        </w:rPr>
        <w:t>July</w:t>
      </w:r>
      <w:r w:rsidR="00025965" w:rsidRPr="005E77CF">
        <w:rPr>
          <w:b/>
          <w:color w:val="000000"/>
        </w:rPr>
        <w:t xml:space="preserve"> </w:t>
      </w:r>
      <w:r w:rsidR="000A2534" w:rsidRPr="005E77CF">
        <w:rPr>
          <w:b/>
          <w:color w:val="000000"/>
        </w:rPr>
        <w:t>202</w:t>
      </w:r>
      <w:r w:rsidR="00AC1EA2">
        <w:rPr>
          <w:b/>
          <w:color w:val="000000"/>
        </w:rPr>
        <w:t>3</w:t>
      </w:r>
      <w:r w:rsidR="00025965">
        <w:rPr>
          <w:b/>
          <w:color w:val="000000"/>
        </w:rPr>
        <w:t xml:space="preserve"> </w:t>
      </w:r>
      <w:r w:rsidR="00FE2FC2">
        <w:rPr>
          <w:b/>
          <w:color w:val="000000"/>
        </w:rPr>
        <w:t>even as part of a pilot study</w:t>
      </w:r>
    </w:p>
    <w:p w14:paraId="398AC22C" w14:textId="037A7DCB" w:rsidR="00C767A6" w:rsidRDefault="00C767A6">
      <w:pPr>
        <w:suppressAutoHyphens w:val="0"/>
        <w:ind w:leftChars="0" w:left="0" w:firstLineChars="0" w:firstLine="0"/>
        <w:textDirection w:val="lrTb"/>
        <w:textAlignment w:val="auto"/>
        <w:outlineLvl w:val="9"/>
        <w:rPr>
          <w:b/>
          <w:color w:val="000000"/>
          <w:sz w:val="22"/>
        </w:rPr>
      </w:pPr>
      <w:r>
        <w:rPr>
          <w:b/>
          <w:color w:val="000000"/>
          <w:sz w:val="22"/>
        </w:rPr>
        <w:br w:type="page"/>
      </w:r>
    </w:p>
    <w:p w14:paraId="76110A3D" w14:textId="51903806" w:rsidR="00A96D06" w:rsidRPr="00774EFE" w:rsidRDefault="00274CFA" w:rsidP="00A12FC8">
      <w:pPr>
        <w:numPr>
          <w:ilvl w:val="0"/>
          <w:numId w:val="11"/>
        </w:numPr>
        <w:spacing w:line="240" w:lineRule="auto"/>
        <w:ind w:leftChars="0" w:firstLineChars="0"/>
        <w:rPr>
          <w:sz w:val="22"/>
          <w:szCs w:val="22"/>
        </w:rPr>
      </w:pPr>
      <w:r>
        <w:rPr>
          <w:b/>
          <w:color w:val="548DD4"/>
          <w:sz w:val="28"/>
          <w:szCs w:val="28"/>
        </w:rPr>
        <w:lastRenderedPageBreak/>
        <w:t>Improve equity of access: A</w:t>
      </w:r>
      <w:r w:rsidR="00A12FC8">
        <w:rPr>
          <w:b/>
          <w:color w:val="548DD4"/>
          <w:sz w:val="28"/>
          <w:szCs w:val="28"/>
        </w:rPr>
        <w:t xml:space="preserve">ssistive </w:t>
      </w:r>
      <w:r>
        <w:rPr>
          <w:b/>
          <w:color w:val="548DD4"/>
          <w:sz w:val="28"/>
          <w:szCs w:val="28"/>
        </w:rPr>
        <w:t>T</w:t>
      </w:r>
      <w:r w:rsidR="00A12FC8">
        <w:rPr>
          <w:b/>
          <w:color w:val="548DD4"/>
          <w:sz w:val="28"/>
          <w:szCs w:val="28"/>
        </w:rPr>
        <w:t>echnology</w:t>
      </w:r>
      <w:r>
        <w:rPr>
          <w:b/>
          <w:color w:val="548DD4"/>
          <w:sz w:val="28"/>
          <w:szCs w:val="28"/>
        </w:rPr>
        <w:t xml:space="preserve"> for older Australians with MND</w:t>
      </w:r>
    </w:p>
    <w:p w14:paraId="06C2B43C" w14:textId="77777777" w:rsidR="0060729D" w:rsidRDefault="0060729D" w:rsidP="00F4271C">
      <w:pPr>
        <w:spacing w:line="240" w:lineRule="auto"/>
        <w:ind w:left="0" w:hanging="2"/>
        <w:rPr>
          <w:sz w:val="22"/>
          <w:szCs w:val="22"/>
        </w:rPr>
      </w:pPr>
    </w:p>
    <w:p w14:paraId="76890ED3" w14:textId="6E12C3D0" w:rsidR="00A96D06" w:rsidRDefault="0060729D" w:rsidP="00F4271C">
      <w:pPr>
        <w:spacing w:line="240" w:lineRule="auto"/>
        <w:ind w:left="0" w:hanging="2"/>
        <w:rPr>
          <w:sz w:val="22"/>
          <w:szCs w:val="22"/>
        </w:rPr>
      </w:pPr>
      <w:r>
        <w:rPr>
          <w:sz w:val="22"/>
          <w:szCs w:val="22"/>
        </w:rPr>
        <w:t>G</w:t>
      </w:r>
      <w:r w:rsidR="00274CFA">
        <w:rPr>
          <w:sz w:val="22"/>
          <w:szCs w:val="22"/>
        </w:rPr>
        <w:t>iven the needs of people with MND are complex and can change rapidly, timely access to a range of assistive technologies to support indepe</w:t>
      </w:r>
      <w:r>
        <w:rPr>
          <w:sz w:val="22"/>
          <w:szCs w:val="22"/>
        </w:rPr>
        <w:t xml:space="preserve">ndence, comfort, communication and </w:t>
      </w:r>
      <w:r w:rsidR="00274CFA">
        <w:rPr>
          <w:sz w:val="22"/>
          <w:szCs w:val="22"/>
        </w:rPr>
        <w:t>breathing, as well as the health and wellbeing of their carer</w:t>
      </w:r>
      <w:r w:rsidR="00B71234">
        <w:rPr>
          <w:sz w:val="22"/>
          <w:szCs w:val="22"/>
        </w:rPr>
        <w:t>,</w:t>
      </w:r>
      <w:r w:rsidR="00274CFA">
        <w:rPr>
          <w:sz w:val="22"/>
          <w:szCs w:val="22"/>
        </w:rPr>
        <w:t xml:space="preserve"> is vital. </w:t>
      </w:r>
      <w:r w:rsidR="00F14EC8">
        <w:rPr>
          <w:sz w:val="22"/>
          <w:szCs w:val="22"/>
        </w:rPr>
        <w:t xml:space="preserve"> </w:t>
      </w:r>
      <w:r w:rsidR="00274CFA">
        <w:rPr>
          <w:sz w:val="22"/>
          <w:szCs w:val="22"/>
        </w:rPr>
        <w:t>Unfortunately, funding for and access to assistive technology is not equitable and is discriminatory for people aged 65 and over compared with the NDIS. Older Australians have to trade off the funding for their care needs to fund assistive technology.</w:t>
      </w:r>
    </w:p>
    <w:p w14:paraId="058996B5" w14:textId="77777777" w:rsidR="00E70059" w:rsidRDefault="00E70059" w:rsidP="00F4271C">
      <w:pPr>
        <w:spacing w:line="240" w:lineRule="auto"/>
        <w:ind w:left="0" w:hanging="2"/>
        <w:rPr>
          <w:sz w:val="22"/>
          <w:szCs w:val="22"/>
        </w:rPr>
      </w:pPr>
    </w:p>
    <w:p w14:paraId="52A68972" w14:textId="4DDDC7F5" w:rsidR="006F30A2" w:rsidRDefault="00E70059">
      <w:pPr>
        <w:spacing w:line="240" w:lineRule="auto"/>
        <w:ind w:left="0" w:hanging="2"/>
        <w:rPr>
          <w:sz w:val="22"/>
          <w:szCs w:val="22"/>
        </w:rPr>
      </w:pPr>
      <w:r>
        <w:rPr>
          <w:sz w:val="22"/>
          <w:szCs w:val="22"/>
        </w:rPr>
        <w:t xml:space="preserve">MND Australia </w:t>
      </w:r>
      <w:r w:rsidR="00E44996">
        <w:rPr>
          <w:sz w:val="22"/>
          <w:szCs w:val="22"/>
        </w:rPr>
        <w:t>fully supports</w:t>
      </w:r>
      <w:r>
        <w:rPr>
          <w:sz w:val="22"/>
          <w:szCs w:val="22"/>
        </w:rPr>
        <w:t xml:space="preserve"> implementation of </w:t>
      </w:r>
      <w:r w:rsidRPr="00F14EC8">
        <w:rPr>
          <w:sz w:val="22"/>
          <w:szCs w:val="22"/>
        </w:rPr>
        <w:t>Recommendation 34</w:t>
      </w:r>
      <w:r>
        <w:rPr>
          <w:sz w:val="22"/>
          <w:szCs w:val="22"/>
        </w:rPr>
        <w:t xml:space="preserve"> of the </w:t>
      </w:r>
      <w:r w:rsidRPr="00F14EC8">
        <w:rPr>
          <w:sz w:val="22"/>
          <w:szCs w:val="22"/>
        </w:rPr>
        <w:t xml:space="preserve">Royal Commission into Aged Care Quality and Safety </w:t>
      </w:r>
      <w:r>
        <w:rPr>
          <w:sz w:val="22"/>
          <w:szCs w:val="22"/>
        </w:rPr>
        <w:t>to establish an assistive technology and home modifications category within the aged care program from Dec</w:t>
      </w:r>
      <w:r w:rsidR="00F14EC8">
        <w:rPr>
          <w:sz w:val="22"/>
          <w:szCs w:val="22"/>
        </w:rPr>
        <w:t>ember</w:t>
      </w:r>
      <w:r>
        <w:rPr>
          <w:sz w:val="22"/>
          <w:szCs w:val="22"/>
        </w:rPr>
        <w:t xml:space="preserve"> 2022.</w:t>
      </w:r>
      <w:r w:rsidR="006F30A2">
        <w:rPr>
          <w:sz w:val="22"/>
          <w:szCs w:val="22"/>
        </w:rPr>
        <w:t xml:space="preserve"> </w:t>
      </w:r>
      <w:r w:rsidR="00F45C56">
        <w:rPr>
          <w:sz w:val="22"/>
          <w:szCs w:val="22"/>
        </w:rPr>
        <w:t xml:space="preserve"> However as noted below, the aged care reform has been delayed to implementation from July 2024.</w:t>
      </w:r>
    </w:p>
    <w:p w14:paraId="504CE9C7" w14:textId="77777777" w:rsidR="00AC1EA2" w:rsidRDefault="00AC1EA2">
      <w:pPr>
        <w:spacing w:line="240" w:lineRule="auto"/>
        <w:ind w:left="0" w:hanging="2"/>
        <w:rPr>
          <w:sz w:val="22"/>
          <w:szCs w:val="22"/>
        </w:rPr>
      </w:pPr>
    </w:p>
    <w:p w14:paraId="13410E16" w14:textId="1F3FCBA0" w:rsidR="00F14EC8" w:rsidRDefault="00E44996" w:rsidP="005E77CF">
      <w:pPr>
        <w:spacing w:line="240" w:lineRule="auto"/>
        <w:ind w:leftChars="0" w:left="0" w:firstLineChars="0" w:firstLine="0"/>
        <w:rPr>
          <w:color w:val="000000"/>
          <w:sz w:val="22"/>
          <w:szCs w:val="22"/>
        </w:rPr>
      </w:pPr>
      <w:r>
        <w:rPr>
          <w:color w:val="000000"/>
          <w:sz w:val="22"/>
          <w:szCs w:val="22"/>
        </w:rPr>
        <w:t>We</w:t>
      </w:r>
      <w:r w:rsidR="00E70059">
        <w:rPr>
          <w:color w:val="000000"/>
          <w:sz w:val="22"/>
          <w:szCs w:val="22"/>
        </w:rPr>
        <w:t xml:space="preserve"> no</w:t>
      </w:r>
      <w:r>
        <w:rPr>
          <w:color w:val="000000"/>
          <w:sz w:val="22"/>
          <w:szCs w:val="22"/>
        </w:rPr>
        <w:t>te</w:t>
      </w:r>
      <w:r w:rsidR="00E70059">
        <w:rPr>
          <w:color w:val="000000"/>
          <w:sz w:val="22"/>
          <w:szCs w:val="22"/>
        </w:rPr>
        <w:t xml:space="preserve"> the </w:t>
      </w:r>
      <w:r w:rsidR="00AA1D4E">
        <w:rPr>
          <w:color w:val="000000"/>
          <w:sz w:val="22"/>
          <w:szCs w:val="22"/>
        </w:rPr>
        <w:t xml:space="preserve">Department of Health and Aged Care </w:t>
      </w:r>
      <w:r w:rsidR="00E70059" w:rsidRPr="005E77CF">
        <w:rPr>
          <w:i/>
          <w:color w:val="000000"/>
          <w:sz w:val="22"/>
          <w:szCs w:val="22"/>
        </w:rPr>
        <w:t>Support at Home Program Overview</w:t>
      </w:r>
      <w:r w:rsidR="00E70059">
        <w:rPr>
          <w:rStyle w:val="FootnoteReference"/>
          <w:color w:val="000000"/>
          <w:sz w:val="22"/>
          <w:szCs w:val="22"/>
        </w:rPr>
        <w:footnoteReference w:id="9"/>
      </w:r>
      <w:r w:rsidR="00E70059">
        <w:rPr>
          <w:color w:val="000000"/>
          <w:sz w:val="22"/>
          <w:szCs w:val="22"/>
        </w:rPr>
        <w:t xml:space="preserve"> </w:t>
      </w:r>
      <w:r w:rsidR="00AA1D4E">
        <w:rPr>
          <w:color w:val="000000"/>
          <w:sz w:val="22"/>
          <w:szCs w:val="22"/>
        </w:rPr>
        <w:t xml:space="preserve">which outlines the </w:t>
      </w:r>
      <w:r w:rsidR="00E70059">
        <w:rPr>
          <w:color w:val="000000"/>
          <w:sz w:val="22"/>
          <w:szCs w:val="22"/>
        </w:rPr>
        <w:t>pla</w:t>
      </w:r>
      <w:r w:rsidR="00AA1D4E">
        <w:rPr>
          <w:color w:val="000000"/>
          <w:sz w:val="22"/>
          <w:szCs w:val="22"/>
        </w:rPr>
        <w:t>n</w:t>
      </w:r>
      <w:r w:rsidR="00E70059">
        <w:rPr>
          <w:color w:val="000000"/>
          <w:sz w:val="22"/>
          <w:szCs w:val="22"/>
        </w:rPr>
        <w:t xml:space="preserve"> for the new assessment process to consider a person’s need to access to goods, equipment, assistive technologies (GEAT) and home modifications. Having </w:t>
      </w:r>
      <w:r w:rsidR="00E70059" w:rsidRPr="005E77CF">
        <w:rPr>
          <w:color w:val="000000"/>
          <w:sz w:val="22"/>
          <w:szCs w:val="22"/>
        </w:rPr>
        <w:t>access to the support</w:t>
      </w:r>
      <w:r w:rsidR="00E70059">
        <w:rPr>
          <w:color w:val="000000"/>
          <w:sz w:val="22"/>
          <w:szCs w:val="22"/>
        </w:rPr>
        <w:t>s</w:t>
      </w:r>
      <w:r w:rsidR="00E70059" w:rsidRPr="005E77CF">
        <w:rPr>
          <w:color w:val="000000"/>
          <w:sz w:val="22"/>
          <w:szCs w:val="22"/>
        </w:rPr>
        <w:t xml:space="preserve"> </w:t>
      </w:r>
      <w:r w:rsidR="00E70059">
        <w:rPr>
          <w:color w:val="000000"/>
          <w:sz w:val="22"/>
          <w:szCs w:val="22"/>
        </w:rPr>
        <w:t>older Australians</w:t>
      </w:r>
      <w:r w:rsidR="00E70059" w:rsidRPr="005E77CF">
        <w:rPr>
          <w:color w:val="000000"/>
          <w:sz w:val="22"/>
          <w:szCs w:val="22"/>
        </w:rPr>
        <w:t xml:space="preserve"> are assessed as needing for both GEAT and home modifications without </w:t>
      </w:r>
      <w:r w:rsidR="001B2849">
        <w:rPr>
          <w:color w:val="000000"/>
          <w:sz w:val="22"/>
          <w:szCs w:val="22"/>
        </w:rPr>
        <w:t>having</w:t>
      </w:r>
      <w:r w:rsidR="001B2849" w:rsidRPr="005E77CF">
        <w:rPr>
          <w:color w:val="000000"/>
          <w:sz w:val="22"/>
          <w:szCs w:val="22"/>
        </w:rPr>
        <w:t xml:space="preserve"> </w:t>
      </w:r>
      <w:r w:rsidR="00E70059" w:rsidRPr="005E77CF">
        <w:rPr>
          <w:color w:val="000000"/>
          <w:sz w:val="22"/>
          <w:szCs w:val="22"/>
        </w:rPr>
        <w:t>to save funds</w:t>
      </w:r>
      <w:r w:rsidR="00AA1D4E">
        <w:rPr>
          <w:color w:val="000000"/>
          <w:sz w:val="22"/>
          <w:szCs w:val="22"/>
        </w:rPr>
        <w:t xml:space="preserve"> </w:t>
      </w:r>
      <w:r w:rsidR="001B2849">
        <w:rPr>
          <w:color w:val="000000"/>
          <w:sz w:val="22"/>
          <w:szCs w:val="22"/>
        </w:rPr>
        <w:t xml:space="preserve">needed for care </w:t>
      </w:r>
      <w:r w:rsidR="00E70059">
        <w:rPr>
          <w:color w:val="000000"/>
          <w:sz w:val="22"/>
          <w:szCs w:val="22"/>
        </w:rPr>
        <w:t>is imperative</w:t>
      </w:r>
      <w:r w:rsidR="00E70059" w:rsidRPr="005E77CF">
        <w:rPr>
          <w:color w:val="000000"/>
          <w:sz w:val="22"/>
          <w:szCs w:val="22"/>
        </w:rPr>
        <w:t>.</w:t>
      </w:r>
    </w:p>
    <w:p w14:paraId="61A0F0B5" w14:textId="77777777" w:rsidR="00F14EC8" w:rsidRDefault="00F14EC8" w:rsidP="005E77CF">
      <w:pPr>
        <w:spacing w:line="240" w:lineRule="auto"/>
        <w:ind w:leftChars="0" w:left="0" w:firstLineChars="0" w:firstLine="0"/>
        <w:rPr>
          <w:color w:val="000000"/>
          <w:sz w:val="22"/>
          <w:szCs w:val="22"/>
        </w:rPr>
      </w:pPr>
    </w:p>
    <w:p w14:paraId="25BE8F61" w14:textId="0199D131" w:rsidR="00E44996" w:rsidRDefault="00F14EC8" w:rsidP="005E77CF">
      <w:pPr>
        <w:spacing w:line="240" w:lineRule="auto"/>
        <w:ind w:leftChars="0" w:left="0" w:firstLineChars="0" w:firstLine="0"/>
        <w:rPr>
          <w:color w:val="000000"/>
          <w:sz w:val="22"/>
          <w:szCs w:val="22"/>
        </w:rPr>
      </w:pPr>
      <w:r>
        <w:rPr>
          <w:color w:val="000000"/>
          <w:sz w:val="22"/>
          <w:szCs w:val="22"/>
        </w:rPr>
        <w:t>MND Australia welcomes the D</w:t>
      </w:r>
      <w:r w:rsidR="00E44996">
        <w:rPr>
          <w:color w:val="000000"/>
          <w:sz w:val="22"/>
          <w:szCs w:val="22"/>
        </w:rPr>
        <w:t xml:space="preserve">epartment’s commitment, as outlined </w:t>
      </w:r>
      <w:r w:rsidR="00E44996" w:rsidRPr="00EE39D1">
        <w:rPr>
          <w:color w:val="000000"/>
          <w:sz w:val="22"/>
          <w:szCs w:val="22"/>
        </w:rPr>
        <w:t>in the</w:t>
      </w:r>
      <w:r w:rsidR="00E44996">
        <w:rPr>
          <w:color w:val="000000"/>
          <w:sz w:val="22"/>
          <w:szCs w:val="22"/>
        </w:rPr>
        <w:t xml:space="preserve"> overview to undertake co-design </w:t>
      </w:r>
      <w:r w:rsidR="00E44996" w:rsidRPr="00EE39D1">
        <w:rPr>
          <w:color w:val="000000"/>
          <w:sz w:val="22"/>
          <w:szCs w:val="22"/>
        </w:rPr>
        <w:t>activities with stakeholders</w:t>
      </w:r>
      <w:r w:rsidR="00E44996">
        <w:rPr>
          <w:color w:val="000000"/>
          <w:sz w:val="22"/>
          <w:szCs w:val="22"/>
        </w:rPr>
        <w:t xml:space="preserve"> and</w:t>
      </w:r>
      <w:r w:rsidR="00E44996" w:rsidRPr="00EE39D1">
        <w:rPr>
          <w:color w:val="000000"/>
          <w:sz w:val="22"/>
          <w:szCs w:val="22"/>
        </w:rPr>
        <w:t xml:space="preserve"> to continue developing and refining the approach to providing GEAT and home modifications</w:t>
      </w:r>
      <w:r w:rsidR="00E44996">
        <w:rPr>
          <w:color w:val="000000"/>
          <w:sz w:val="22"/>
          <w:szCs w:val="22"/>
        </w:rPr>
        <w:t>, including higher cost items.</w:t>
      </w:r>
      <w:r w:rsidR="00880F4F">
        <w:rPr>
          <w:color w:val="000000"/>
          <w:sz w:val="22"/>
          <w:szCs w:val="22"/>
        </w:rPr>
        <w:t xml:space="preserve">  We are grateful that </w:t>
      </w:r>
      <w:r w:rsidR="00CA6DCB">
        <w:rPr>
          <w:color w:val="000000"/>
          <w:sz w:val="22"/>
          <w:szCs w:val="22"/>
        </w:rPr>
        <w:t>the</w:t>
      </w:r>
      <w:r w:rsidR="00880F4F">
        <w:rPr>
          <w:color w:val="000000"/>
          <w:sz w:val="22"/>
          <w:szCs w:val="22"/>
        </w:rPr>
        <w:t xml:space="preserve"> state MND Associations </w:t>
      </w:r>
      <w:r w:rsidR="00CA6DCB">
        <w:rPr>
          <w:color w:val="000000"/>
          <w:sz w:val="22"/>
          <w:szCs w:val="22"/>
        </w:rPr>
        <w:t>are represented</w:t>
      </w:r>
      <w:r w:rsidR="00880F4F">
        <w:rPr>
          <w:color w:val="000000"/>
          <w:sz w:val="22"/>
          <w:szCs w:val="22"/>
        </w:rPr>
        <w:t xml:space="preserve"> in the stakeholder consultation.</w:t>
      </w:r>
    </w:p>
    <w:p w14:paraId="5BCEBB1F" w14:textId="77777777" w:rsidR="00AA1D4E" w:rsidRDefault="00AA1D4E" w:rsidP="005E77CF">
      <w:pPr>
        <w:spacing w:line="240" w:lineRule="auto"/>
        <w:ind w:left="-2" w:firstLineChars="0" w:firstLine="0"/>
        <w:rPr>
          <w:color w:val="000000"/>
          <w:sz w:val="22"/>
          <w:szCs w:val="22"/>
        </w:rPr>
      </w:pPr>
    </w:p>
    <w:p w14:paraId="44EA7E81" w14:textId="05418643" w:rsidR="00AA1D4E" w:rsidRDefault="00AA1D4E" w:rsidP="00AA1D4E">
      <w:pPr>
        <w:spacing w:line="240" w:lineRule="auto"/>
        <w:ind w:left="0" w:hanging="2"/>
        <w:rPr>
          <w:sz w:val="22"/>
          <w:szCs w:val="22"/>
        </w:rPr>
      </w:pPr>
      <w:r>
        <w:rPr>
          <w:sz w:val="22"/>
          <w:szCs w:val="22"/>
        </w:rPr>
        <w:t>The Assistive Technology for All (ATFA) Alliance</w:t>
      </w:r>
      <w:r>
        <w:rPr>
          <w:sz w:val="22"/>
          <w:szCs w:val="22"/>
          <w:vertAlign w:val="superscript"/>
        </w:rPr>
        <w:footnoteReference w:id="10"/>
      </w:r>
      <w:r>
        <w:rPr>
          <w:sz w:val="22"/>
          <w:szCs w:val="22"/>
        </w:rPr>
        <w:t xml:space="preserve"> recommends a national aids and equipment program for older Australians that wil</w:t>
      </w:r>
      <w:r w:rsidR="00F14EC8">
        <w:rPr>
          <w:sz w:val="22"/>
          <w:szCs w:val="22"/>
        </w:rPr>
        <w:t>l harmonise existing state and Commonwealth-</w:t>
      </w:r>
      <w:r>
        <w:rPr>
          <w:sz w:val="22"/>
          <w:szCs w:val="22"/>
        </w:rPr>
        <w:t xml:space="preserve">based AT programs and those operated by not-for-profit organisations. </w:t>
      </w:r>
      <w:r w:rsidR="006F30A2">
        <w:rPr>
          <w:sz w:val="22"/>
          <w:szCs w:val="22"/>
        </w:rPr>
        <w:t xml:space="preserve">A national </w:t>
      </w:r>
      <w:r>
        <w:rPr>
          <w:sz w:val="22"/>
          <w:szCs w:val="22"/>
        </w:rPr>
        <w:t>assistive technology program must be fully funded and needs based</w:t>
      </w:r>
      <w:r w:rsidR="00533232">
        <w:rPr>
          <w:sz w:val="22"/>
          <w:szCs w:val="22"/>
        </w:rPr>
        <w:t>.</w:t>
      </w:r>
      <w:r w:rsidR="002062DF">
        <w:rPr>
          <w:sz w:val="22"/>
          <w:szCs w:val="22"/>
        </w:rPr>
        <w:t xml:space="preserve"> </w:t>
      </w:r>
    </w:p>
    <w:p w14:paraId="7C77E68D" w14:textId="77777777" w:rsidR="00AA1D4E" w:rsidRDefault="00AA1D4E" w:rsidP="00AA1D4E">
      <w:pPr>
        <w:spacing w:line="240" w:lineRule="auto"/>
        <w:ind w:left="0" w:hanging="2"/>
        <w:rPr>
          <w:sz w:val="22"/>
          <w:szCs w:val="22"/>
        </w:rPr>
      </w:pPr>
    </w:p>
    <w:p w14:paraId="04FE7A2E" w14:textId="43978C73" w:rsidR="00AA1D4E" w:rsidRDefault="00AA1D4E">
      <w:pPr>
        <w:spacing w:line="240" w:lineRule="auto"/>
        <w:ind w:left="0" w:hanging="2"/>
        <w:rPr>
          <w:sz w:val="22"/>
          <w:szCs w:val="22"/>
        </w:rPr>
      </w:pPr>
      <w:r>
        <w:rPr>
          <w:sz w:val="22"/>
          <w:szCs w:val="22"/>
        </w:rPr>
        <w:t>For people with MND</w:t>
      </w:r>
      <w:r w:rsidRPr="00385246">
        <w:rPr>
          <w:color w:val="000000"/>
          <w:sz w:val="22"/>
          <w:szCs w:val="22"/>
        </w:rPr>
        <w:t xml:space="preserve"> </w:t>
      </w:r>
      <w:r>
        <w:rPr>
          <w:color w:val="000000"/>
          <w:sz w:val="22"/>
          <w:szCs w:val="22"/>
        </w:rPr>
        <w:t>and other rapidly progressive neurological disease</w:t>
      </w:r>
      <w:r>
        <w:rPr>
          <w:sz w:val="22"/>
          <w:szCs w:val="22"/>
        </w:rPr>
        <w:t xml:space="preserve"> who are excluded from the NDIS it is critical that </w:t>
      </w:r>
      <w:r w:rsidR="00E44996">
        <w:rPr>
          <w:sz w:val="22"/>
          <w:szCs w:val="22"/>
        </w:rPr>
        <w:t>any</w:t>
      </w:r>
      <w:r>
        <w:rPr>
          <w:sz w:val="22"/>
          <w:szCs w:val="22"/>
        </w:rPr>
        <w:t xml:space="preserve"> program </w:t>
      </w:r>
      <w:r w:rsidR="00E44996">
        <w:rPr>
          <w:sz w:val="22"/>
          <w:szCs w:val="22"/>
        </w:rPr>
        <w:t xml:space="preserve">developed </w:t>
      </w:r>
      <w:r>
        <w:rPr>
          <w:sz w:val="22"/>
          <w:szCs w:val="22"/>
        </w:rPr>
        <w:t xml:space="preserve">provides the timely response that is required. </w:t>
      </w:r>
    </w:p>
    <w:p w14:paraId="36DFF173" w14:textId="77777777" w:rsidR="00EA390A" w:rsidRDefault="00EA390A">
      <w:pPr>
        <w:spacing w:line="240" w:lineRule="auto"/>
        <w:ind w:left="0" w:hanging="2"/>
        <w:rPr>
          <w:sz w:val="22"/>
          <w:szCs w:val="22"/>
        </w:rPr>
      </w:pPr>
    </w:p>
    <w:p w14:paraId="03496D28" w14:textId="3DC85FAD" w:rsidR="001B2849" w:rsidRDefault="00EA390A" w:rsidP="001B2849">
      <w:pPr>
        <w:spacing w:line="240" w:lineRule="auto"/>
        <w:ind w:left="0" w:hanging="2"/>
        <w:rPr>
          <w:sz w:val="22"/>
          <w:szCs w:val="22"/>
        </w:rPr>
      </w:pPr>
      <w:r>
        <w:rPr>
          <w:sz w:val="22"/>
          <w:szCs w:val="22"/>
        </w:rPr>
        <w:t xml:space="preserve">MND Australia notes with concern that the timeframe for implementation of </w:t>
      </w:r>
      <w:r w:rsidR="0099511B">
        <w:rPr>
          <w:sz w:val="22"/>
          <w:szCs w:val="22"/>
        </w:rPr>
        <w:t>Aged Care reform</w:t>
      </w:r>
      <w:r>
        <w:rPr>
          <w:sz w:val="22"/>
          <w:szCs w:val="22"/>
        </w:rPr>
        <w:t xml:space="preserve"> has been extended to </w:t>
      </w:r>
      <w:r w:rsidR="001B2849">
        <w:rPr>
          <w:sz w:val="22"/>
          <w:szCs w:val="22"/>
        </w:rPr>
        <w:t xml:space="preserve">July 2024. </w:t>
      </w:r>
      <w:r>
        <w:rPr>
          <w:sz w:val="22"/>
          <w:szCs w:val="22"/>
        </w:rPr>
        <w:t>Whilst we acknowledge the need to ensure sufficient time to properly engage with stakeholders and design a suitable model</w:t>
      </w:r>
      <w:r w:rsidR="001B2849">
        <w:rPr>
          <w:sz w:val="22"/>
          <w:szCs w:val="22"/>
        </w:rPr>
        <w:t>,</w:t>
      </w:r>
      <w:r>
        <w:rPr>
          <w:sz w:val="22"/>
          <w:szCs w:val="22"/>
        </w:rPr>
        <w:t xml:space="preserve"> this delay will negatively impact people living with MND and add to the current long wait times</w:t>
      </w:r>
      <w:r w:rsidR="001B2849">
        <w:rPr>
          <w:sz w:val="22"/>
          <w:szCs w:val="22"/>
        </w:rPr>
        <w:t xml:space="preserve"> for access to needs based AT and supports</w:t>
      </w:r>
      <w:r>
        <w:rPr>
          <w:sz w:val="22"/>
          <w:szCs w:val="22"/>
        </w:rPr>
        <w:t xml:space="preserve">. </w:t>
      </w:r>
    </w:p>
    <w:p w14:paraId="53E4E317" w14:textId="77777777" w:rsidR="001B2849" w:rsidRDefault="001B2849" w:rsidP="00EA390A">
      <w:pPr>
        <w:spacing w:line="240" w:lineRule="auto"/>
        <w:ind w:leftChars="0" w:left="0" w:firstLineChars="0" w:firstLine="0"/>
        <w:rPr>
          <w:sz w:val="22"/>
          <w:szCs w:val="22"/>
        </w:rPr>
      </w:pPr>
    </w:p>
    <w:p w14:paraId="48351016" w14:textId="79F71797" w:rsidR="001B2849" w:rsidRDefault="00EA390A" w:rsidP="00EA390A">
      <w:pPr>
        <w:spacing w:line="240" w:lineRule="auto"/>
        <w:ind w:leftChars="0" w:left="0" w:firstLineChars="0" w:firstLine="0"/>
        <w:rPr>
          <w:color w:val="000000"/>
          <w:sz w:val="22"/>
          <w:szCs w:val="22"/>
        </w:rPr>
      </w:pPr>
      <w:r>
        <w:rPr>
          <w:sz w:val="22"/>
          <w:szCs w:val="22"/>
        </w:rPr>
        <w:t xml:space="preserve">MND Australia therefore seeks funding to support the state MND Associations to provide vital equipment to older Australians with MND </w:t>
      </w:r>
      <w:r>
        <w:rPr>
          <w:color w:val="000000"/>
          <w:sz w:val="22"/>
          <w:szCs w:val="22"/>
        </w:rPr>
        <w:t xml:space="preserve">as outlined in the </w:t>
      </w:r>
      <w:r w:rsidR="00AC1EA2" w:rsidRPr="00AC1EA2">
        <w:rPr>
          <w:b/>
          <w:color w:val="000000"/>
          <w:sz w:val="22"/>
          <w:szCs w:val="22"/>
        </w:rPr>
        <w:t>Appendix One</w:t>
      </w:r>
      <w:r>
        <w:rPr>
          <w:color w:val="000000"/>
          <w:sz w:val="22"/>
          <w:szCs w:val="22"/>
        </w:rPr>
        <w:t xml:space="preserve">.  With funding provided in this Federal Budget the state MND Associations would be able to roll </w:t>
      </w:r>
      <w:r>
        <w:rPr>
          <w:color w:val="000000"/>
          <w:sz w:val="22"/>
          <w:szCs w:val="22"/>
        </w:rPr>
        <w:lastRenderedPageBreak/>
        <w:t xml:space="preserve">out a cost effective and proven solution for AT provision to people living with MND and other </w:t>
      </w:r>
      <w:r w:rsidR="001B2849">
        <w:rPr>
          <w:color w:val="000000"/>
          <w:sz w:val="22"/>
          <w:szCs w:val="22"/>
        </w:rPr>
        <w:t xml:space="preserve">rapidly </w:t>
      </w:r>
      <w:r>
        <w:rPr>
          <w:color w:val="000000"/>
          <w:sz w:val="22"/>
          <w:szCs w:val="22"/>
        </w:rPr>
        <w:t xml:space="preserve">progressive neurological conditions from December 2022. </w:t>
      </w:r>
    </w:p>
    <w:p w14:paraId="254C4F2E" w14:textId="77777777" w:rsidR="001B2849" w:rsidRDefault="001B2849" w:rsidP="00EA390A">
      <w:pPr>
        <w:spacing w:line="240" w:lineRule="auto"/>
        <w:ind w:leftChars="0" w:left="0" w:firstLineChars="0" w:firstLine="0"/>
        <w:rPr>
          <w:color w:val="000000"/>
          <w:sz w:val="22"/>
          <w:szCs w:val="22"/>
        </w:rPr>
      </w:pPr>
    </w:p>
    <w:p w14:paraId="6FAFB2C2" w14:textId="1C117447" w:rsidR="00EA390A" w:rsidRDefault="001B2849" w:rsidP="00EA390A">
      <w:pPr>
        <w:spacing w:line="240" w:lineRule="auto"/>
        <w:ind w:leftChars="0" w:left="0" w:firstLineChars="0" w:firstLine="0"/>
        <w:rPr>
          <w:color w:val="000000"/>
          <w:sz w:val="22"/>
          <w:szCs w:val="22"/>
        </w:rPr>
      </w:pPr>
      <w:r>
        <w:rPr>
          <w:color w:val="000000"/>
          <w:sz w:val="22"/>
          <w:szCs w:val="22"/>
        </w:rPr>
        <w:t>Federal Government f</w:t>
      </w:r>
      <w:r w:rsidR="00777BAB">
        <w:rPr>
          <w:color w:val="000000"/>
          <w:sz w:val="22"/>
          <w:szCs w:val="22"/>
        </w:rPr>
        <w:t xml:space="preserve">unding to support MND Associations would ensure that older people living with MND are able to access vital equipment as soon as a need arises </w:t>
      </w:r>
      <w:r>
        <w:rPr>
          <w:color w:val="000000"/>
          <w:sz w:val="22"/>
          <w:szCs w:val="22"/>
        </w:rPr>
        <w:t xml:space="preserve">from December 2022 as recommended by the Royal </w:t>
      </w:r>
      <w:r w:rsidR="00533232">
        <w:rPr>
          <w:color w:val="000000"/>
          <w:sz w:val="22"/>
          <w:szCs w:val="22"/>
        </w:rPr>
        <w:t>Commission</w:t>
      </w:r>
      <w:r>
        <w:rPr>
          <w:color w:val="000000"/>
          <w:sz w:val="22"/>
          <w:szCs w:val="22"/>
        </w:rPr>
        <w:t xml:space="preserve">. </w:t>
      </w:r>
      <w:r w:rsidR="00777BAB">
        <w:rPr>
          <w:color w:val="000000"/>
          <w:sz w:val="22"/>
          <w:szCs w:val="22"/>
        </w:rPr>
        <w:t xml:space="preserve">This not-for-profit based model of AT provision would also act as a pilot project to inform the </w:t>
      </w:r>
      <w:r>
        <w:rPr>
          <w:color w:val="000000"/>
          <w:sz w:val="22"/>
          <w:szCs w:val="22"/>
        </w:rPr>
        <w:t xml:space="preserve">design and development of a </w:t>
      </w:r>
      <w:r w:rsidR="00777BAB">
        <w:rPr>
          <w:color w:val="000000"/>
          <w:sz w:val="22"/>
          <w:szCs w:val="22"/>
        </w:rPr>
        <w:t xml:space="preserve">national program with respect to </w:t>
      </w:r>
      <w:r>
        <w:rPr>
          <w:color w:val="000000"/>
          <w:sz w:val="22"/>
          <w:szCs w:val="22"/>
        </w:rPr>
        <w:t>older Australians</w:t>
      </w:r>
      <w:r w:rsidR="00777BAB">
        <w:rPr>
          <w:color w:val="000000"/>
          <w:sz w:val="22"/>
          <w:szCs w:val="22"/>
        </w:rPr>
        <w:t xml:space="preserve"> living with rapidly progressing neurological conditions. </w:t>
      </w:r>
    </w:p>
    <w:p w14:paraId="483E9AAC" w14:textId="1E7BF8C4" w:rsidR="00EA390A" w:rsidRDefault="00EA390A" w:rsidP="00B71234">
      <w:pPr>
        <w:spacing w:line="240" w:lineRule="auto"/>
        <w:ind w:left="-2" w:firstLineChars="0" w:firstLine="0"/>
        <w:rPr>
          <w:sz w:val="22"/>
          <w:szCs w:val="22"/>
        </w:rPr>
      </w:pPr>
    </w:p>
    <w:p w14:paraId="74886487" w14:textId="77777777" w:rsidR="00774EFE" w:rsidRDefault="00774EFE" w:rsidP="00774EFE">
      <w:pPr>
        <w:pBdr>
          <w:top w:val="nil"/>
          <w:left w:val="nil"/>
          <w:bottom w:val="nil"/>
          <w:right w:val="nil"/>
          <w:between w:val="nil"/>
        </w:pBdr>
        <w:spacing w:line="240" w:lineRule="auto"/>
        <w:ind w:leftChars="0" w:left="0" w:firstLineChars="0" w:firstLine="0"/>
        <w:rPr>
          <w:color w:val="000000"/>
          <w:sz w:val="22"/>
          <w:szCs w:val="22"/>
        </w:rPr>
      </w:pPr>
    </w:p>
    <w:p w14:paraId="60923A00" w14:textId="43EE7F9E" w:rsidR="00E44996" w:rsidRDefault="00274CFA" w:rsidP="005E77CF">
      <w:pPr>
        <w:pBdr>
          <w:top w:val="single" w:sz="4" w:space="1" w:color="auto"/>
          <w:left w:val="single" w:sz="4" w:space="1" w:color="auto"/>
          <w:bottom w:val="single" w:sz="4" w:space="1" w:color="auto"/>
          <w:right w:val="single" w:sz="4" w:space="13" w:color="auto"/>
          <w:between w:val="nil"/>
        </w:pBdr>
        <w:spacing w:line="240" w:lineRule="auto"/>
        <w:ind w:leftChars="0" w:left="0" w:right="-334" w:firstLineChars="0" w:firstLine="0"/>
        <w:rPr>
          <w:sz w:val="22"/>
          <w:szCs w:val="22"/>
        </w:rPr>
      </w:pPr>
      <w:r w:rsidRPr="00C9040F">
        <w:rPr>
          <w:b/>
          <w:color w:val="000000"/>
          <w:szCs w:val="22"/>
        </w:rPr>
        <w:t xml:space="preserve">MND Australia calls on the </w:t>
      </w:r>
      <w:r w:rsidR="00AA1D4E" w:rsidRPr="00C9040F">
        <w:rPr>
          <w:b/>
          <w:color w:val="000000"/>
          <w:szCs w:val="22"/>
        </w:rPr>
        <w:t xml:space="preserve">Australian </w:t>
      </w:r>
      <w:r w:rsidRPr="00C9040F">
        <w:rPr>
          <w:b/>
          <w:color w:val="000000"/>
          <w:szCs w:val="22"/>
        </w:rPr>
        <w:t xml:space="preserve">Government to fund </w:t>
      </w:r>
      <w:r w:rsidR="001B2849">
        <w:rPr>
          <w:b/>
          <w:color w:val="000000"/>
          <w:szCs w:val="22"/>
        </w:rPr>
        <w:t xml:space="preserve">MND Associations to provide a national </w:t>
      </w:r>
      <w:r w:rsidRPr="005E77CF">
        <w:rPr>
          <w:b/>
          <w:color w:val="000000"/>
          <w:szCs w:val="22"/>
        </w:rPr>
        <w:t xml:space="preserve">assistive technology (AT) program to ensure there are no costs and minimal waiting times for AT that </w:t>
      </w:r>
      <w:r w:rsidR="00AA1D4E" w:rsidRPr="005E77CF">
        <w:rPr>
          <w:b/>
          <w:color w:val="000000"/>
          <w:szCs w:val="22"/>
        </w:rPr>
        <w:t xml:space="preserve">older </w:t>
      </w:r>
      <w:r w:rsidRPr="005E77CF">
        <w:rPr>
          <w:b/>
          <w:color w:val="000000"/>
          <w:szCs w:val="22"/>
        </w:rPr>
        <w:t>people with MND need to acquire as their disease progresses from December 20</w:t>
      </w:r>
      <w:r w:rsidR="00C767A6" w:rsidRPr="005E77CF">
        <w:rPr>
          <w:b/>
          <w:color w:val="000000"/>
          <w:szCs w:val="22"/>
        </w:rPr>
        <w:t>22</w:t>
      </w:r>
    </w:p>
    <w:p w14:paraId="4E48D42A" w14:textId="77777777" w:rsidR="006F2F56" w:rsidRDefault="006F2F56" w:rsidP="00AA1D4E">
      <w:pPr>
        <w:spacing w:line="240" w:lineRule="auto"/>
        <w:ind w:left="0" w:hanging="2"/>
        <w:rPr>
          <w:color w:val="000000"/>
          <w:sz w:val="22"/>
          <w:szCs w:val="22"/>
        </w:rPr>
      </w:pPr>
    </w:p>
    <w:p w14:paraId="61C1B877" w14:textId="2BE6B2D3" w:rsidR="00C767A6" w:rsidRDefault="00C767A6">
      <w:pPr>
        <w:suppressAutoHyphens w:val="0"/>
        <w:ind w:leftChars="0" w:left="0" w:firstLineChars="0" w:firstLine="0"/>
        <w:textDirection w:val="lrTb"/>
        <w:textAlignment w:val="auto"/>
        <w:outlineLvl w:val="9"/>
        <w:rPr>
          <w:color w:val="000000"/>
          <w:sz w:val="22"/>
          <w:szCs w:val="22"/>
        </w:rPr>
      </w:pPr>
    </w:p>
    <w:p w14:paraId="5D8FE8E6" w14:textId="28B5B274" w:rsidR="00E44996" w:rsidRPr="00F14EC8" w:rsidRDefault="00E44996" w:rsidP="00F14EC8">
      <w:pPr>
        <w:numPr>
          <w:ilvl w:val="0"/>
          <w:numId w:val="11"/>
        </w:numPr>
        <w:spacing w:line="240" w:lineRule="auto"/>
        <w:ind w:leftChars="0" w:firstLineChars="0"/>
        <w:rPr>
          <w:sz w:val="22"/>
          <w:szCs w:val="22"/>
        </w:rPr>
      </w:pPr>
      <w:r w:rsidRPr="003F3D32">
        <w:rPr>
          <w:b/>
          <w:color w:val="548DD4"/>
          <w:sz w:val="28"/>
          <w:szCs w:val="28"/>
        </w:rPr>
        <w:t>Improve equity of access</w:t>
      </w:r>
      <w:r>
        <w:rPr>
          <w:b/>
          <w:color w:val="548DD4"/>
          <w:sz w:val="28"/>
          <w:szCs w:val="28"/>
        </w:rPr>
        <w:t xml:space="preserve">: </w:t>
      </w:r>
      <w:r w:rsidRPr="003F3D32">
        <w:rPr>
          <w:b/>
          <w:color w:val="548DD4"/>
          <w:sz w:val="28"/>
          <w:szCs w:val="28"/>
        </w:rPr>
        <w:t xml:space="preserve">genetic services for Australians </w:t>
      </w:r>
      <w:r>
        <w:rPr>
          <w:b/>
          <w:color w:val="548DD4"/>
          <w:sz w:val="28"/>
          <w:szCs w:val="28"/>
        </w:rPr>
        <w:t>impacted by</w:t>
      </w:r>
      <w:r w:rsidRPr="003F3D32">
        <w:rPr>
          <w:b/>
          <w:color w:val="548DD4"/>
          <w:sz w:val="28"/>
          <w:szCs w:val="28"/>
        </w:rPr>
        <w:t xml:space="preserve"> MND</w:t>
      </w:r>
    </w:p>
    <w:p w14:paraId="38C8DCF6" w14:textId="77777777" w:rsidR="00E44996" w:rsidRDefault="00E44996" w:rsidP="003F3D32">
      <w:pPr>
        <w:spacing w:line="240" w:lineRule="auto"/>
        <w:ind w:left="-2" w:firstLineChars="0" w:firstLine="0"/>
        <w:rPr>
          <w:b/>
          <w:szCs w:val="22"/>
        </w:rPr>
      </w:pPr>
    </w:p>
    <w:p w14:paraId="0F9655F5" w14:textId="7997DC42" w:rsidR="005D7DBB" w:rsidRDefault="00C9040F" w:rsidP="003F3D32">
      <w:pPr>
        <w:suppressAutoHyphens w:val="0"/>
        <w:spacing w:line="240" w:lineRule="auto"/>
        <w:ind w:leftChars="0" w:left="0" w:firstLineChars="0" w:firstLine="0"/>
        <w:textDirection w:val="lrTb"/>
        <w:textAlignment w:val="auto"/>
        <w:outlineLvl w:val="9"/>
        <w:rPr>
          <w:sz w:val="22"/>
          <w:szCs w:val="22"/>
        </w:rPr>
      </w:pPr>
      <w:r w:rsidRPr="003F3D32">
        <w:rPr>
          <w:sz w:val="22"/>
          <w:szCs w:val="22"/>
        </w:rPr>
        <w:t>Equity of access is</w:t>
      </w:r>
      <w:r>
        <w:rPr>
          <w:sz w:val="22"/>
          <w:szCs w:val="22"/>
        </w:rPr>
        <w:t xml:space="preserve"> </w:t>
      </w:r>
      <w:r w:rsidRPr="003F3D32">
        <w:rPr>
          <w:sz w:val="22"/>
          <w:szCs w:val="22"/>
        </w:rPr>
        <w:t xml:space="preserve">about </w:t>
      </w:r>
      <w:r>
        <w:rPr>
          <w:sz w:val="22"/>
          <w:szCs w:val="22"/>
        </w:rPr>
        <w:t xml:space="preserve">ensuring all Australians with MND have </w:t>
      </w:r>
      <w:r w:rsidR="00B76556">
        <w:rPr>
          <w:sz w:val="22"/>
          <w:szCs w:val="22"/>
        </w:rPr>
        <w:t xml:space="preserve">fast track </w:t>
      </w:r>
      <w:r>
        <w:rPr>
          <w:sz w:val="22"/>
          <w:szCs w:val="22"/>
        </w:rPr>
        <w:t xml:space="preserve">access to </w:t>
      </w:r>
      <w:r w:rsidR="00B76556">
        <w:rPr>
          <w:sz w:val="22"/>
          <w:szCs w:val="22"/>
        </w:rPr>
        <w:t xml:space="preserve">clinical trials, therapies </w:t>
      </w:r>
      <w:r w:rsidR="005D7DBB">
        <w:rPr>
          <w:sz w:val="22"/>
          <w:szCs w:val="22"/>
        </w:rPr>
        <w:t xml:space="preserve">proven </w:t>
      </w:r>
      <w:r w:rsidR="00B76556">
        <w:rPr>
          <w:sz w:val="22"/>
          <w:szCs w:val="22"/>
        </w:rPr>
        <w:t xml:space="preserve">to slow progression </w:t>
      </w:r>
      <w:r w:rsidR="005D7DBB">
        <w:rPr>
          <w:sz w:val="22"/>
          <w:szCs w:val="22"/>
        </w:rPr>
        <w:t>and interventions to stop MND</w:t>
      </w:r>
      <w:r w:rsidR="00251D32">
        <w:rPr>
          <w:rStyle w:val="FootnoteReference"/>
          <w:sz w:val="22"/>
          <w:szCs w:val="22"/>
        </w:rPr>
        <w:footnoteReference w:id="11"/>
      </w:r>
      <w:r w:rsidR="005D7DBB">
        <w:rPr>
          <w:sz w:val="22"/>
          <w:szCs w:val="22"/>
        </w:rPr>
        <w:t xml:space="preserve">. </w:t>
      </w:r>
    </w:p>
    <w:p w14:paraId="32814D92" w14:textId="77777777" w:rsidR="00251D32" w:rsidRDefault="00251D32" w:rsidP="003F3D32">
      <w:pPr>
        <w:suppressAutoHyphens w:val="0"/>
        <w:spacing w:line="240" w:lineRule="auto"/>
        <w:ind w:leftChars="0" w:left="0" w:firstLineChars="0" w:firstLine="0"/>
        <w:textDirection w:val="lrTb"/>
        <w:textAlignment w:val="auto"/>
        <w:outlineLvl w:val="9"/>
        <w:rPr>
          <w:sz w:val="22"/>
          <w:szCs w:val="22"/>
        </w:rPr>
      </w:pPr>
    </w:p>
    <w:p w14:paraId="5EDD865C" w14:textId="7D7A4D06" w:rsidR="00C90C45" w:rsidRDefault="003079CC" w:rsidP="00B71234">
      <w:pPr>
        <w:suppressAutoHyphens w:val="0"/>
        <w:spacing w:line="240" w:lineRule="auto"/>
        <w:ind w:leftChars="0" w:left="0" w:firstLineChars="0" w:firstLine="0"/>
        <w:textDirection w:val="lrTb"/>
        <w:textAlignment w:val="auto"/>
        <w:outlineLvl w:val="9"/>
        <w:rPr>
          <w:rFonts w:eastAsia="Times New Roman"/>
          <w:color w:val="212529"/>
          <w:position w:val="0"/>
          <w:sz w:val="22"/>
          <w:szCs w:val="22"/>
          <w:lang w:val="en-AU" w:eastAsia="en-AU"/>
        </w:rPr>
      </w:pPr>
      <w:r>
        <w:rPr>
          <w:sz w:val="22"/>
        </w:rPr>
        <w:t>Currently t</w:t>
      </w:r>
      <w:r w:rsidRPr="003F3D32">
        <w:rPr>
          <w:sz w:val="22"/>
        </w:rPr>
        <w:t xml:space="preserve">here </w:t>
      </w:r>
      <w:r>
        <w:rPr>
          <w:sz w:val="22"/>
        </w:rPr>
        <w:t>are no</w:t>
      </w:r>
      <w:r w:rsidR="00251D32" w:rsidRPr="003F3D32">
        <w:rPr>
          <w:sz w:val="22"/>
        </w:rPr>
        <w:t xml:space="preserve"> effective treatments </w:t>
      </w:r>
      <w:r>
        <w:rPr>
          <w:sz w:val="22"/>
        </w:rPr>
        <w:t>to significantly slow or stop disease progression</w:t>
      </w:r>
      <w:r w:rsidR="00251D32" w:rsidRPr="003F3D32">
        <w:rPr>
          <w:sz w:val="22"/>
        </w:rPr>
        <w:t>.</w:t>
      </w:r>
      <w:r>
        <w:rPr>
          <w:sz w:val="22"/>
        </w:rPr>
        <w:t xml:space="preserve"> </w:t>
      </w:r>
      <w:r w:rsidR="00C90C45" w:rsidRPr="00B71234">
        <w:rPr>
          <w:rFonts w:eastAsia="Times New Roman"/>
          <w:color w:val="212529"/>
          <w:position w:val="0"/>
          <w:sz w:val="22"/>
          <w:szCs w:val="22"/>
          <w:lang w:val="en-AU" w:eastAsia="en-AU"/>
        </w:rPr>
        <w:t>The causes of MND also remain unknown except in the approximately 10% of cases where MND is ‘familial’</w:t>
      </w:r>
      <w:r w:rsidR="00C10001">
        <w:rPr>
          <w:rFonts w:eastAsia="Times New Roman"/>
          <w:color w:val="212529"/>
          <w:position w:val="0"/>
          <w:sz w:val="22"/>
          <w:szCs w:val="22"/>
          <w:lang w:val="en-AU" w:eastAsia="en-AU"/>
        </w:rPr>
        <w:t xml:space="preserve"> </w:t>
      </w:r>
      <w:r w:rsidR="00C10001" w:rsidRPr="00FA6011">
        <w:rPr>
          <w:rFonts w:eastAsia="Times New Roman"/>
          <w:color w:val="212529"/>
          <w:position w:val="0"/>
          <w:sz w:val="22"/>
          <w:szCs w:val="22"/>
          <w:lang w:val="en-AU" w:eastAsia="en-AU"/>
        </w:rPr>
        <w:t>a</w:t>
      </w:r>
      <w:r w:rsidR="00C10001">
        <w:rPr>
          <w:rFonts w:eastAsia="Times New Roman"/>
          <w:color w:val="212529"/>
          <w:position w:val="0"/>
          <w:sz w:val="22"/>
          <w:szCs w:val="22"/>
          <w:lang w:val="en-AU" w:eastAsia="en-AU"/>
        </w:rPr>
        <w:t>nd the</w:t>
      </w:r>
      <w:r w:rsidR="00C10001" w:rsidRPr="00FA6011">
        <w:rPr>
          <w:rFonts w:eastAsia="Times New Roman"/>
          <w:color w:val="212529"/>
          <w:position w:val="0"/>
          <w:sz w:val="22"/>
          <w:szCs w:val="22"/>
          <w:lang w:val="en-AU" w:eastAsia="en-AU"/>
        </w:rPr>
        <w:t xml:space="preserve"> person has an MND-related genetic mutation</w:t>
      </w:r>
      <w:r w:rsidR="00C90C45" w:rsidRPr="00B71234">
        <w:rPr>
          <w:rFonts w:eastAsia="Times New Roman"/>
          <w:color w:val="212529"/>
          <w:position w:val="0"/>
          <w:sz w:val="22"/>
          <w:szCs w:val="22"/>
          <w:lang w:val="en-AU" w:eastAsia="en-AU"/>
        </w:rPr>
        <w:t>. The remaining 90</w:t>
      </w:r>
      <w:r w:rsidR="006D4D9C">
        <w:rPr>
          <w:rFonts w:eastAsia="Times New Roman"/>
          <w:color w:val="212529"/>
          <w:position w:val="0"/>
          <w:sz w:val="22"/>
          <w:szCs w:val="22"/>
          <w:lang w:val="en-AU" w:eastAsia="en-AU"/>
        </w:rPr>
        <w:t xml:space="preserve"> per cent</w:t>
      </w:r>
      <w:r w:rsidR="00C90C45" w:rsidRPr="00B71234">
        <w:rPr>
          <w:rFonts w:eastAsia="Times New Roman"/>
          <w:color w:val="212529"/>
          <w:position w:val="0"/>
          <w:sz w:val="22"/>
          <w:szCs w:val="22"/>
          <w:lang w:val="en-AU" w:eastAsia="en-AU"/>
        </w:rPr>
        <w:t xml:space="preserve"> of people with MND are said to have ‘sporadic’ MND</w:t>
      </w:r>
      <w:r w:rsidR="00C90C45">
        <w:rPr>
          <w:rFonts w:eastAsia="Times New Roman"/>
          <w:color w:val="212529"/>
          <w:position w:val="0"/>
          <w:sz w:val="22"/>
          <w:szCs w:val="22"/>
          <w:lang w:val="en-AU" w:eastAsia="en-AU"/>
        </w:rPr>
        <w:t xml:space="preserve">. </w:t>
      </w:r>
      <w:r w:rsidR="00C90C45" w:rsidRPr="00FA6011">
        <w:rPr>
          <w:rFonts w:eastAsia="Times New Roman"/>
          <w:color w:val="212529"/>
          <w:position w:val="0"/>
          <w:sz w:val="22"/>
          <w:szCs w:val="22"/>
          <w:lang w:val="en-AU" w:eastAsia="en-AU"/>
        </w:rPr>
        <w:t>If a person has an MND-related genetic mutation each of their children has a 50/50 chance of inheriting the MND-related genetic mutation.</w:t>
      </w:r>
      <w:r w:rsidR="00C90C45">
        <w:rPr>
          <w:rFonts w:eastAsia="Times New Roman"/>
          <w:color w:val="212529"/>
          <w:position w:val="0"/>
          <w:sz w:val="22"/>
          <w:szCs w:val="22"/>
          <w:lang w:val="en-AU" w:eastAsia="en-AU"/>
        </w:rPr>
        <w:t xml:space="preserve"> </w:t>
      </w:r>
      <w:r w:rsidR="00C90C45" w:rsidRPr="00FA6011">
        <w:rPr>
          <w:color w:val="212529"/>
          <w:sz w:val="22"/>
          <w:szCs w:val="27"/>
          <w:shd w:val="clear" w:color="auto" w:fill="FFFFFF"/>
        </w:rPr>
        <w:t>Mutations in the genes that cause MND are also found in som</w:t>
      </w:r>
      <w:r w:rsidR="006D4D9C">
        <w:rPr>
          <w:color w:val="212529"/>
          <w:sz w:val="22"/>
          <w:szCs w:val="27"/>
          <w:shd w:val="clear" w:color="auto" w:fill="FFFFFF"/>
        </w:rPr>
        <w:t xml:space="preserve">e people who have sporadic MND. </w:t>
      </w:r>
      <w:r w:rsidR="00C90C45" w:rsidRPr="00FA6011">
        <w:rPr>
          <w:color w:val="212529"/>
          <w:sz w:val="22"/>
          <w:szCs w:val="27"/>
          <w:shd w:val="clear" w:color="auto" w:fill="FFFFFF"/>
        </w:rPr>
        <w:t>The number of people with sporadic MND who also have an MND-related gene mutation is not known</w:t>
      </w:r>
      <w:r w:rsidR="00C90C45" w:rsidRPr="00B71234">
        <w:rPr>
          <w:rStyle w:val="FootnoteReference"/>
          <w:rFonts w:eastAsia="Times New Roman"/>
          <w:color w:val="212529"/>
          <w:sz w:val="22"/>
          <w:szCs w:val="22"/>
          <w:lang w:val="en-AU" w:eastAsia="en-AU"/>
        </w:rPr>
        <w:footnoteReference w:id="12"/>
      </w:r>
      <w:r w:rsidR="00C90C45" w:rsidRPr="00B71234">
        <w:rPr>
          <w:rFonts w:eastAsia="Times New Roman"/>
          <w:color w:val="212529"/>
          <w:position w:val="0"/>
          <w:sz w:val="22"/>
          <w:szCs w:val="22"/>
          <w:lang w:val="en-AU" w:eastAsia="en-AU"/>
        </w:rPr>
        <w:t>.</w:t>
      </w:r>
    </w:p>
    <w:p w14:paraId="4628C3E8" w14:textId="77777777" w:rsidR="00C90C45" w:rsidRDefault="00C90C45" w:rsidP="00B71234">
      <w:pPr>
        <w:suppressAutoHyphens w:val="0"/>
        <w:spacing w:line="240" w:lineRule="auto"/>
        <w:ind w:leftChars="0" w:left="0" w:firstLineChars="0" w:firstLine="0"/>
        <w:jc w:val="center"/>
        <w:textDirection w:val="lrTb"/>
        <w:textAlignment w:val="auto"/>
        <w:outlineLvl w:val="9"/>
        <w:rPr>
          <w:rFonts w:eastAsia="Times New Roman"/>
          <w:color w:val="212529"/>
          <w:position w:val="0"/>
          <w:sz w:val="22"/>
          <w:szCs w:val="22"/>
          <w:lang w:val="en-AU" w:eastAsia="en-AU"/>
        </w:rPr>
      </w:pPr>
    </w:p>
    <w:p w14:paraId="714F7C34" w14:textId="69ED00E0" w:rsidR="00C90C45" w:rsidRDefault="00C90C45" w:rsidP="00B71234">
      <w:pPr>
        <w:shd w:val="clear" w:color="auto" w:fill="FFFFFF"/>
        <w:suppressAutoHyphens w:val="0"/>
        <w:spacing w:after="240" w:line="240" w:lineRule="auto"/>
        <w:ind w:leftChars="0" w:left="0" w:firstLineChars="0" w:firstLine="0"/>
        <w:jc w:val="center"/>
        <w:textDirection w:val="lrTb"/>
        <w:textAlignment w:val="auto"/>
        <w:outlineLvl w:val="9"/>
        <w:rPr>
          <w:rFonts w:eastAsia="Times New Roman"/>
          <w:i/>
          <w:color w:val="212529"/>
          <w:position w:val="0"/>
          <w:sz w:val="20"/>
          <w:szCs w:val="27"/>
          <w:lang w:val="en-AU" w:eastAsia="en-AU"/>
        </w:rPr>
      </w:pPr>
      <w:r w:rsidRPr="00FA6011">
        <w:rPr>
          <w:rFonts w:eastAsia="Times New Roman"/>
          <w:i/>
          <w:color w:val="212529"/>
          <w:position w:val="0"/>
          <w:sz w:val="20"/>
          <w:szCs w:val="27"/>
          <w:lang w:val="en-AU" w:eastAsia="en-AU"/>
        </w:rPr>
        <w:t>“When a family member is diagnosed with MND it is devas</w:t>
      </w:r>
      <w:r>
        <w:rPr>
          <w:rFonts w:eastAsia="Times New Roman"/>
          <w:i/>
          <w:color w:val="212529"/>
          <w:position w:val="0"/>
          <w:sz w:val="20"/>
          <w:szCs w:val="27"/>
          <w:lang w:val="en-AU" w:eastAsia="en-AU"/>
        </w:rPr>
        <w:t>ta</w:t>
      </w:r>
      <w:r w:rsidRPr="00FA6011">
        <w:rPr>
          <w:rFonts w:eastAsia="Times New Roman"/>
          <w:i/>
          <w:color w:val="212529"/>
          <w:position w:val="0"/>
          <w:sz w:val="20"/>
          <w:szCs w:val="27"/>
          <w:lang w:val="en-AU" w:eastAsia="en-AU"/>
        </w:rPr>
        <w:t>ting. It is just like being given a life sentence. Watching that loved one live with MND is one of the most challenging and rewarding experiences you can go through. You support that family member all the way up until the end, creat</w:t>
      </w:r>
      <w:r>
        <w:rPr>
          <w:rFonts w:eastAsia="Times New Roman"/>
          <w:i/>
          <w:color w:val="212529"/>
          <w:position w:val="0"/>
          <w:sz w:val="20"/>
          <w:szCs w:val="27"/>
          <w:lang w:val="en-AU" w:eastAsia="en-AU"/>
        </w:rPr>
        <w:t xml:space="preserve">ing memories to last a lifetime. </w:t>
      </w:r>
      <w:r w:rsidRPr="00FA6011">
        <w:rPr>
          <w:rFonts w:eastAsia="Times New Roman"/>
          <w:i/>
          <w:color w:val="212529"/>
          <w:position w:val="0"/>
          <w:sz w:val="20"/>
          <w:szCs w:val="27"/>
          <w:lang w:val="en-AU" w:eastAsia="en-AU"/>
        </w:rPr>
        <w:t>Once they have passed, you think you are free from MND. But then you’re told that around 10% of cases are hereditary and that your loved one was one of those 10%”</w:t>
      </w:r>
    </w:p>
    <w:p w14:paraId="1BAEFDBB" w14:textId="77777777" w:rsidR="00C90C45" w:rsidRPr="00FA6011" w:rsidRDefault="00C90C45" w:rsidP="00C90C45">
      <w:pPr>
        <w:suppressAutoHyphens w:val="0"/>
        <w:spacing w:after="80" w:line="240" w:lineRule="auto"/>
        <w:ind w:leftChars="0" w:left="0" w:firstLineChars="0" w:firstLine="0"/>
        <w:jc w:val="center"/>
        <w:textDirection w:val="lrTb"/>
        <w:textAlignment w:val="auto"/>
        <w:outlineLvl w:val="9"/>
        <w:rPr>
          <w:i/>
          <w:sz w:val="16"/>
        </w:rPr>
      </w:pPr>
      <w:r w:rsidRPr="00FA6011">
        <w:rPr>
          <w:i/>
          <w:color w:val="212529"/>
          <w:sz w:val="20"/>
          <w:szCs w:val="27"/>
          <w:shd w:val="clear" w:color="auto" w:fill="FFFFFF"/>
        </w:rPr>
        <w:t xml:space="preserve">(Kaitlin and Jessica Ellis, </w:t>
      </w:r>
      <w:hyperlink r:id="rId19" w:history="1">
        <w:r w:rsidRPr="00FA6011">
          <w:rPr>
            <w:rStyle w:val="Hyperlink"/>
            <w:i/>
            <w:sz w:val="20"/>
            <w:szCs w:val="27"/>
            <w:shd w:val="clear" w:color="auto" w:fill="FFFFFF"/>
          </w:rPr>
          <w:t>MND Genies: Advocating and raising awareness of MND</w:t>
        </w:r>
      </w:hyperlink>
      <w:r w:rsidRPr="00FA6011">
        <w:rPr>
          <w:i/>
          <w:color w:val="212529"/>
          <w:sz w:val="20"/>
          <w:szCs w:val="27"/>
          <w:shd w:val="clear" w:color="auto" w:fill="FFFFFF"/>
        </w:rPr>
        <w:t>)</w:t>
      </w:r>
    </w:p>
    <w:p w14:paraId="6280611B" w14:textId="77777777" w:rsidR="00C90C45" w:rsidRDefault="00C90C45" w:rsidP="003F3D32">
      <w:pPr>
        <w:suppressAutoHyphens w:val="0"/>
        <w:spacing w:line="240" w:lineRule="auto"/>
        <w:ind w:leftChars="0" w:left="0" w:firstLineChars="0" w:firstLine="0"/>
        <w:textDirection w:val="lrTb"/>
        <w:textAlignment w:val="auto"/>
        <w:outlineLvl w:val="9"/>
        <w:rPr>
          <w:rFonts w:eastAsia="Times New Roman"/>
          <w:i/>
          <w:color w:val="212529"/>
          <w:position w:val="0"/>
          <w:sz w:val="20"/>
          <w:szCs w:val="27"/>
          <w:lang w:val="en-AU" w:eastAsia="en-AU"/>
        </w:rPr>
      </w:pPr>
    </w:p>
    <w:p w14:paraId="07E55B41" w14:textId="221455D0" w:rsidR="00A36AEF" w:rsidRDefault="00C90C45" w:rsidP="003F3D32">
      <w:pPr>
        <w:suppressAutoHyphens w:val="0"/>
        <w:spacing w:line="240" w:lineRule="auto"/>
        <w:ind w:leftChars="0" w:left="0" w:firstLineChars="0" w:firstLine="0"/>
        <w:textDirection w:val="lrTb"/>
        <w:textAlignment w:val="auto"/>
        <w:outlineLvl w:val="9"/>
        <w:rPr>
          <w:sz w:val="22"/>
        </w:rPr>
      </w:pPr>
      <w:r>
        <w:rPr>
          <w:sz w:val="22"/>
        </w:rPr>
        <w:t>R</w:t>
      </w:r>
      <w:r>
        <w:rPr>
          <w:sz w:val="22"/>
        </w:rPr>
        <w:t>esearch is accelerating rapidly, our understanding of MND is increasing and there are a record number of clinical trials underway around the world.</w:t>
      </w:r>
      <w:r>
        <w:rPr>
          <w:sz w:val="22"/>
        </w:rPr>
        <w:t xml:space="preserve"> </w:t>
      </w:r>
      <w:r w:rsidR="003F1E55">
        <w:rPr>
          <w:sz w:val="22"/>
        </w:rPr>
        <w:t>M</w:t>
      </w:r>
      <w:r w:rsidR="006F2F56">
        <w:rPr>
          <w:sz w:val="22"/>
        </w:rPr>
        <w:t xml:space="preserve">ore disease causing genetic mutations are being discovered and </w:t>
      </w:r>
      <w:r w:rsidR="003079CC">
        <w:rPr>
          <w:sz w:val="22"/>
        </w:rPr>
        <w:t xml:space="preserve">clinical trials to target specific </w:t>
      </w:r>
      <w:r w:rsidR="003F1E55">
        <w:rPr>
          <w:sz w:val="22"/>
        </w:rPr>
        <w:t xml:space="preserve">MND causing </w:t>
      </w:r>
      <w:r w:rsidR="003079CC">
        <w:rPr>
          <w:sz w:val="22"/>
        </w:rPr>
        <w:t>genes are emerging</w:t>
      </w:r>
      <w:r w:rsidR="003079CC">
        <w:rPr>
          <w:rStyle w:val="FootnoteReference"/>
          <w:sz w:val="22"/>
        </w:rPr>
        <w:footnoteReference w:id="13"/>
      </w:r>
      <w:r w:rsidR="003079CC">
        <w:rPr>
          <w:sz w:val="22"/>
        </w:rPr>
        <w:t>. In addition, in families with a known genetic mutation</w:t>
      </w:r>
      <w:r w:rsidR="00A36AEF">
        <w:rPr>
          <w:sz w:val="22"/>
        </w:rPr>
        <w:t>,</w:t>
      </w:r>
      <w:r w:rsidR="003079CC">
        <w:rPr>
          <w:sz w:val="22"/>
        </w:rPr>
        <w:t xml:space="preserve"> </w:t>
      </w:r>
      <w:r w:rsidR="00C10001">
        <w:rPr>
          <w:sz w:val="22"/>
        </w:rPr>
        <w:t xml:space="preserve">in-vitro fertilisation (IVF) and </w:t>
      </w:r>
      <w:r w:rsidR="003079CC">
        <w:rPr>
          <w:sz w:val="22"/>
        </w:rPr>
        <w:t>predictive reproductive g</w:t>
      </w:r>
      <w:r w:rsidR="003079CC" w:rsidRPr="006D4D9C">
        <w:rPr>
          <w:sz w:val="22"/>
          <w:szCs w:val="22"/>
        </w:rPr>
        <w:t>e</w:t>
      </w:r>
      <w:r w:rsidR="003079CC">
        <w:rPr>
          <w:sz w:val="22"/>
        </w:rPr>
        <w:t xml:space="preserve">netic testing </w:t>
      </w:r>
      <w:r w:rsidR="00A36AEF">
        <w:rPr>
          <w:sz w:val="22"/>
        </w:rPr>
        <w:t xml:space="preserve">provides an option to stop MND in that family. </w:t>
      </w:r>
      <w:r w:rsidR="00A36AEF">
        <w:rPr>
          <w:sz w:val="22"/>
        </w:rPr>
        <w:lastRenderedPageBreak/>
        <w:t xml:space="preserve">Interest in and access to genetic services as part of diagnostic testing and multidisciplinary care is therefore </w:t>
      </w:r>
      <w:r w:rsidR="00767C3A">
        <w:rPr>
          <w:sz w:val="22"/>
        </w:rPr>
        <w:t>becoming increasingly critical.</w:t>
      </w:r>
    </w:p>
    <w:p w14:paraId="3790A507" w14:textId="012CC12B" w:rsidR="00C90C45" w:rsidRPr="00460B93" w:rsidRDefault="00C90C45" w:rsidP="00460B93">
      <w:pPr>
        <w:suppressAutoHyphens w:val="0"/>
        <w:spacing w:line="240" w:lineRule="auto"/>
        <w:ind w:leftChars="0" w:left="0" w:firstLineChars="0" w:firstLine="0"/>
        <w:jc w:val="center"/>
        <w:textDirection w:val="lrTb"/>
        <w:textAlignment w:val="auto"/>
        <w:outlineLvl w:val="9"/>
        <w:rPr>
          <w:i/>
          <w:color w:val="212529"/>
          <w:sz w:val="20"/>
          <w:szCs w:val="27"/>
          <w:shd w:val="clear" w:color="auto" w:fill="FFFFFF"/>
        </w:rPr>
      </w:pPr>
      <w:r>
        <w:rPr>
          <w:sz w:val="22"/>
        </w:rPr>
        <w:t>“</w:t>
      </w:r>
      <w:r w:rsidRPr="00FA6011">
        <w:rPr>
          <w:i/>
          <w:color w:val="212529"/>
          <w:sz w:val="20"/>
          <w:szCs w:val="27"/>
          <w:shd w:val="clear" w:color="auto" w:fill="FFFFFF"/>
        </w:rPr>
        <w:t>Knowing you carry a familial MND gene allows you to plan for the future, especially for female members planning for a family. In Vitro Fertilisation (IVF) treatment allows for the familial gene to not be passed onto future generations</w:t>
      </w:r>
      <w:r>
        <w:rPr>
          <w:i/>
          <w:color w:val="212529"/>
          <w:sz w:val="20"/>
          <w:szCs w:val="27"/>
          <w:shd w:val="clear" w:color="auto" w:fill="FFFFFF"/>
        </w:rPr>
        <w:t xml:space="preserve">”. </w:t>
      </w:r>
      <w:r w:rsidRPr="00FA6011">
        <w:rPr>
          <w:i/>
          <w:color w:val="212529"/>
          <w:sz w:val="20"/>
          <w:szCs w:val="27"/>
          <w:shd w:val="clear" w:color="auto" w:fill="FFFFFF"/>
        </w:rPr>
        <w:t>(Kaitlin and Jessica Ellis)</w:t>
      </w:r>
    </w:p>
    <w:p w14:paraId="2348B691" w14:textId="77777777" w:rsidR="00C90C45" w:rsidRPr="00FA6011" w:rsidRDefault="00C90C45" w:rsidP="00557A65">
      <w:pPr>
        <w:suppressAutoHyphens w:val="0"/>
        <w:spacing w:line="240" w:lineRule="auto"/>
        <w:ind w:leftChars="0" w:left="0" w:firstLineChars="0" w:firstLine="0"/>
        <w:textDirection w:val="lrTb"/>
        <w:textAlignment w:val="auto"/>
        <w:outlineLvl w:val="9"/>
        <w:rPr>
          <w:i/>
          <w:color w:val="212529"/>
          <w:sz w:val="20"/>
          <w:szCs w:val="27"/>
          <w:shd w:val="clear" w:color="auto" w:fill="FFFFFF"/>
        </w:rPr>
      </w:pPr>
    </w:p>
    <w:p w14:paraId="67B3D029" w14:textId="5ABE480D" w:rsidR="006F2F56" w:rsidRPr="003F3D32" w:rsidRDefault="006F2F56" w:rsidP="00767C3A">
      <w:pPr>
        <w:suppressAutoHyphens w:val="0"/>
        <w:spacing w:after="80" w:line="240" w:lineRule="auto"/>
        <w:ind w:leftChars="0" w:left="0" w:firstLineChars="0" w:firstLine="0"/>
        <w:textDirection w:val="lrTb"/>
        <w:textAlignment w:val="auto"/>
        <w:outlineLvl w:val="9"/>
        <w:rPr>
          <w:sz w:val="22"/>
        </w:rPr>
      </w:pPr>
      <w:r>
        <w:rPr>
          <w:sz w:val="22"/>
        </w:rPr>
        <w:t xml:space="preserve">In light of this accelerating area of research </w:t>
      </w:r>
      <w:hyperlink r:id="rId20" w:history="1">
        <w:r w:rsidRPr="006F2F56">
          <w:rPr>
            <w:rStyle w:val="Hyperlink"/>
            <w:sz w:val="22"/>
          </w:rPr>
          <w:t>the International Alliance of ALS/MND Associations Fundamental Rights of People living with ALS/MND</w:t>
        </w:r>
      </w:hyperlink>
      <w:r>
        <w:rPr>
          <w:sz w:val="22"/>
        </w:rPr>
        <w:t xml:space="preserve"> now states that it is a fundamental right to </w:t>
      </w:r>
      <w:r w:rsidRPr="003F3D32">
        <w:rPr>
          <w:sz w:val="22"/>
        </w:rPr>
        <w:t>h</w:t>
      </w:r>
      <w:r w:rsidR="00767C3A">
        <w:rPr>
          <w:sz w:val="22"/>
        </w:rPr>
        <w:t>ave access, upon diagnosis, to:</w:t>
      </w:r>
    </w:p>
    <w:p w14:paraId="41D4E814" w14:textId="3018EB02" w:rsidR="006F2F56" w:rsidRPr="00767C3A" w:rsidRDefault="006F2F56" w:rsidP="00767C3A">
      <w:pPr>
        <w:pStyle w:val="ListParagraph"/>
        <w:numPr>
          <w:ilvl w:val="0"/>
          <w:numId w:val="19"/>
        </w:numPr>
        <w:suppressAutoHyphens w:val="0"/>
        <w:spacing w:after="40" w:line="240" w:lineRule="auto"/>
        <w:ind w:leftChars="0" w:left="641" w:firstLineChars="0" w:hanging="357"/>
        <w:contextualSpacing w:val="0"/>
        <w:textDirection w:val="lrTb"/>
        <w:textAlignment w:val="auto"/>
        <w:outlineLvl w:val="9"/>
        <w:rPr>
          <w:rFonts w:ascii="Arial" w:hAnsi="Arial" w:cs="Arial"/>
        </w:rPr>
      </w:pPr>
      <w:r w:rsidRPr="00767C3A">
        <w:rPr>
          <w:rFonts w:ascii="Arial" w:hAnsi="Arial" w:cs="Arial"/>
        </w:rPr>
        <w:t>up-to-date education abo</w:t>
      </w:r>
      <w:r w:rsidR="00767C3A" w:rsidRPr="00767C3A">
        <w:rPr>
          <w:rFonts w:ascii="Arial" w:hAnsi="Arial" w:cs="Arial"/>
        </w:rPr>
        <w:t>ut clinical genetics in ALS/MND</w:t>
      </w:r>
    </w:p>
    <w:p w14:paraId="437D6355" w14:textId="72D7A224" w:rsidR="006F2F56" w:rsidRPr="00767C3A" w:rsidRDefault="00767C3A" w:rsidP="00767C3A">
      <w:pPr>
        <w:pStyle w:val="ListParagraph"/>
        <w:numPr>
          <w:ilvl w:val="0"/>
          <w:numId w:val="19"/>
        </w:numPr>
        <w:suppressAutoHyphens w:val="0"/>
        <w:spacing w:after="40" w:line="240" w:lineRule="auto"/>
        <w:ind w:leftChars="0" w:left="641" w:firstLineChars="0" w:hanging="357"/>
        <w:contextualSpacing w:val="0"/>
        <w:textDirection w:val="lrTb"/>
        <w:textAlignment w:val="auto"/>
        <w:outlineLvl w:val="9"/>
        <w:rPr>
          <w:rFonts w:ascii="Arial" w:hAnsi="Arial" w:cs="Arial"/>
        </w:rPr>
      </w:pPr>
      <w:r w:rsidRPr="00767C3A">
        <w:rPr>
          <w:rFonts w:ascii="Arial" w:hAnsi="Arial" w:cs="Arial"/>
        </w:rPr>
        <w:t>genetic counselling</w:t>
      </w:r>
    </w:p>
    <w:p w14:paraId="2AE00D6D" w14:textId="02CF35C9" w:rsidR="006F2F56" w:rsidRPr="00767C3A" w:rsidRDefault="00767C3A" w:rsidP="00767C3A">
      <w:pPr>
        <w:pStyle w:val="ListParagraph"/>
        <w:numPr>
          <w:ilvl w:val="0"/>
          <w:numId w:val="19"/>
        </w:numPr>
        <w:suppressAutoHyphens w:val="0"/>
        <w:spacing w:after="40" w:line="240" w:lineRule="auto"/>
        <w:ind w:leftChars="0" w:left="641" w:firstLineChars="0" w:hanging="357"/>
        <w:contextualSpacing w:val="0"/>
        <w:textDirection w:val="lrTb"/>
        <w:textAlignment w:val="auto"/>
        <w:outlineLvl w:val="9"/>
        <w:rPr>
          <w:rFonts w:ascii="Arial" w:hAnsi="Arial" w:cs="Arial"/>
        </w:rPr>
      </w:pPr>
      <w:r w:rsidRPr="00767C3A">
        <w:rPr>
          <w:rFonts w:ascii="Arial" w:hAnsi="Arial" w:cs="Arial"/>
        </w:rPr>
        <w:t>genetic testing</w:t>
      </w:r>
    </w:p>
    <w:p w14:paraId="0B9D3742" w14:textId="5B38CFF1" w:rsidR="006F2F56" w:rsidRPr="00767C3A" w:rsidRDefault="006F2F56" w:rsidP="00767C3A">
      <w:pPr>
        <w:pStyle w:val="ListParagraph"/>
        <w:numPr>
          <w:ilvl w:val="0"/>
          <w:numId w:val="19"/>
        </w:numPr>
        <w:suppressAutoHyphens w:val="0"/>
        <w:spacing w:after="40" w:line="240" w:lineRule="auto"/>
        <w:ind w:leftChars="0" w:left="641" w:firstLineChars="0" w:hanging="357"/>
        <w:contextualSpacing w:val="0"/>
        <w:textDirection w:val="lrTb"/>
        <w:textAlignment w:val="auto"/>
        <w:outlineLvl w:val="9"/>
        <w:rPr>
          <w:rFonts w:ascii="Arial" w:hAnsi="Arial" w:cs="Arial"/>
        </w:rPr>
      </w:pPr>
      <w:r w:rsidRPr="00767C3A">
        <w:rPr>
          <w:rFonts w:ascii="Arial" w:hAnsi="Arial" w:cs="Arial"/>
        </w:rPr>
        <w:t>safeguards against genetic discrimination</w:t>
      </w:r>
    </w:p>
    <w:p w14:paraId="1EFCFF2F" w14:textId="7F223E93" w:rsidR="006F2F56" w:rsidRPr="00767C3A" w:rsidRDefault="006F2F56" w:rsidP="00767C3A">
      <w:pPr>
        <w:pStyle w:val="ListParagraph"/>
        <w:numPr>
          <w:ilvl w:val="0"/>
          <w:numId w:val="19"/>
        </w:numPr>
        <w:suppressAutoHyphens w:val="0"/>
        <w:spacing w:after="0" w:line="240" w:lineRule="auto"/>
        <w:ind w:leftChars="0" w:left="641" w:firstLineChars="0" w:hanging="357"/>
        <w:contextualSpacing w:val="0"/>
        <w:textDirection w:val="lrTb"/>
        <w:textAlignment w:val="auto"/>
        <w:outlineLvl w:val="9"/>
        <w:rPr>
          <w:rFonts w:ascii="Arial" w:hAnsi="Arial" w:cs="Arial"/>
        </w:rPr>
      </w:pPr>
      <w:r w:rsidRPr="00767C3A">
        <w:rPr>
          <w:rFonts w:ascii="Arial" w:hAnsi="Arial" w:cs="Arial"/>
        </w:rPr>
        <w:t>subject to education and counselling, blood relatives should also be given the same access, where relevant.</w:t>
      </w:r>
    </w:p>
    <w:p w14:paraId="40ADAA43" w14:textId="73ED127D" w:rsidR="006F2F56" w:rsidRDefault="006F2F56" w:rsidP="003F3D32">
      <w:pPr>
        <w:suppressAutoHyphens w:val="0"/>
        <w:spacing w:line="240" w:lineRule="auto"/>
        <w:ind w:leftChars="0" w:left="0" w:firstLineChars="0" w:firstLine="0"/>
        <w:textDirection w:val="lrTb"/>
        <w:textAlignment w:val="auto"/>
        <w:outlineLvl w:val="9"/>
      </w:pPr>
    </w:p>
    <w:p w14:paraId="19DCF16C" w14:textId="5A5E12D7" w:rsidR="00767C3A" w:rsidRDefault="00A36AEF" w:rsidP="00767C3A">
      <w:pPr>
        <w:suppressAutoHyphens w:val="0"/>
        <w:spacing w:after="80" w:line="240" w:lineRule="auto"/>
        <w:ind w:leftChars="0" w:left="0" w:firstLineChars="0" w:firstLine="0"/>
        <w:textDirection w:val="lrTb"/>
        <w:textAlignment w:val="auto"/>
        <w:outlineLvl w:val="9"/>
        <w:rPr>
          <w:sz w:val="22"/>
        </w:rPr>
      </w:pPr>
      <w:r>
        <w:rPr>
          <w:sz w:val="22"/>
        </w:rPr>
        <w:t>A recent publication</w:t>
      </w:r>
      <w:r w:rsidR="006F2F56">
        <w:rPr>
          <w:sz w:val="22"/>
        </w:rPr>
        <w:t>, however, has</w:t>
      </w:r>
      <w:r>
        <w:rPr>
          <w:sz w:val="22"/>
        </w:rPr>
        <w:t xml:space="preserve"> identified that there are inconsistent approaches to genetic counselling and diagnostic testing for people with MND in Australia</w:t>
      </w:r>
      <w:r>
        <w:rPr>
          <w:rStyle w:val="FootnoteReference"/>
          <w:sz w:val="22"/>
        </w:rPr>
        <w:footnoteReference w:id="14"/>
      </w:r>
      <w:r>
        <w:rPr>
          <w:sz w:val="22"/>
        </w:rPr>
        <w:t xml:space="preserve">. </w:t>
      </w:r>
      <w:r w:rsidR="00FF2E35">
        <w:rPr>
          <w:sz w:val="22"/>
        </w:rPr>
        <w:t xml:space="preserve"> The paper </w:t>
      </w:r>
      <w:r w:rsidR="00A34E5C">
        <w:rPr>
          <w:sz w:val="22"/>
        </w:rPr>
        <w:t xml:space="preserve">explored client experiences of genetic counselling and diagnostic testing. </w:t>
      </w:r>
      <w:r w:rsidR="00767C3A">
        <w:rPr>
          <w:sz w:val="22"/>
        </w:rPr>
        <w:t xml:space="preserve"> </w:t>
      </w:r>
      <w:r w:rsidR="00A34E5C">
        <w:rPr>
          <w:sz w:val="22"/>
        </w:rPr>
        <w:t>Three key themes emerged which highlighted the need for:</w:t>
      </w:r>
    </w:p>
    <w:p w14:paraId="68B10700" w14:textId="28A66720" w:rsidR="00767C3A" w:rsidRDefault="00A34E5C" w:rsidP="00767C3A">
      <w:pPr>
        <w:pStyle w:val="ListParagraph"/>
        <w:numPr>
          <w:ilvl w:val="0"/>
          <w:numId w:val="19"/>
        </w:numPr>
        <w:suppressAutoHyphens w:val="0"/>
        <w:spacing w:after="40" w:line="240" w:lineRule="auto"/>
        <w:ind w:leftChars="0" w:left="641" w:firstLineChars="0" w:hanging="357"/>
        <w:contextualSpacing w:val="0"/>
        <w:textDirection w:val="lrTb"/>
        <w:textAlignment w:val="auto"/>
        <w:outlineLvl w:val="9"/>
        <w:rPr>
          <w:rFonts w:ascii="Arial" w:hAnsi="Arial" w:cs="Arial"/>
        </w:rPr>
      </w:pPr>
      <w:r w:rsidRPr="00767C3A">
        <w:rPr>
          <w:rFonts w:ascii="Arial" w:hAnsi="Arial" w:cs="Arial"/>
        </w:rPr>
        <w:t>information on availability of counselling and testing and access to further information and support</w:t>
      </w:r>
    </w:p>
    <w:p w14:paraId="0590D592" w14:textId="7F478542" w:rsidR="00767C3A" w:rsidRDefault="00A34E5C" w:rsidP="00767C3A">
      <w:pPr>
        <w:pStyle w:val="ListParagraph"/>
        <w:numPr>
          <w:ilvl w:val="0"/>
          <w:numId w:val="19"/>
        </w:numPr>
        <w:suppressAutoHyphens w:val="0"/>
        <w:spacing w:after="40" w:line="240" w:lineRule="auto"/>
        <w:ind w:leftChars="0" w:left="641" w:firstLineChars="0" w:hanging="357"/>
        <w:contextualSpacing w:val="0"/>
        <w:textDirection w:val="lrTb"/>
        <w:textAlignment w:val="auto"/>
        <w:outlineLvl w:val="9"/>
        <w:rPr>
          <w:rFonts w:ascii="Arial" w:hAnsi="Arial" w:cs="Arial"/>
        </w:rPr>
      </w:pPr>
      <w:r w:rsidRPr="00767C3A">
        <w:rPr>
          <w:rFonts w:ascii="Arial" w:hAnsi="Arial" w:cs="Arial"/>
        </w:rPr>
        <w:t>access to supportive care throughout the genetic counselling and testing process</w:t>
      </w:r>
    </w:p>
    <w:p w14:paraId="55D0FED8" w14:textId="66714295" w:rsidR="00767C3A" w:rsidRPr="00767C3A" w:rsidRDefault="00767C3A" w:rsidP="00767C3A">
      <w:pPr>
        <w:pStyle w:val="ListParagraph"/>
        <w:numPr>
          <w:ilvl w:val="0"/>
          <w:numId w:val="19"/>
        </w:numPr>
        <w:suppressAutoHyphens w:val="0"/>
        <w:spacing w:after="0" w:line="240" w:lineRule="auto"/>
        <w:ind w:leftChars="0" w:left="641" w:firstLineChars="0" w:hanging="357"/>
        <w:contextualSpacing w:val="0"/>
        <w:textDirection w:val="lrTb"/>
        <w:textAlignment w:val="auto"/>
        <w:outlineLvl w:val="9"/>
        <w:rPr>
          <w:rFonts w:ascii="Arial" w:hAnsi="Arial" w:cs="Arial"/>
        </w:rPr>
      </w:pPr>
      <w:r>
        <w:rPr>
          <w:rFonts w:ascii="Arial" w:hAnsi="Arial" w:cs="Arial"/>
        </w:rPr>
        <w:t xml:space="preserve">understanding </w:t>
      </w:r>
      <w:r w:rsidR="00533232">
        <w:rPr>
          <w:rFonts w:ascii="Arial" w:hAnsi="Arial" w:cs="Arial"/>
        </w:rPr>
        <w:t xml:space="preserve">of </w:t>
      </w:r>
      <w:r w:rsidR="00A34E5C" w:rsidRPr="00767C3A">
        <w:rPr>
          <w:rFonts w:ascii="Arial" w:hAnsi="Arial" w:cs="Arial"/>
        </w:rPr>
        <w:t>the unique circumstances that inform an individual’s approach toward genetic counselling, testing, results and managing knowledge within the family</w:t>
      </w:r>
      <w:r>
        <w:rPr>
          <w:rFonts w:ascii="Arial" w:hAnsi="Arial" w:cs="Arial"/>
        </w:rPr>
        <w:t>.</w:t>
      </w:r>
    </w:p>
    <w:p w14:paraId="5C4C0E9E" w14:textId="77777777" w:rsidR="00767C3A" w:rsidRDefault="00767C3A" w:rsidP="003F3D32">
      <w:pPr>
        <w:suppressAutoHyphens w:val="0"/>
        <w:spacing w:line="240" w:lineRule="auto"/>
        <w:ind w:leftChars="0" w:left="0" w:firstLineChars="0" w:firstLine="0"/>
        <w:textDirection w:val="lrTb"/>
        <w:textAlignment w:val="auto"/>
        <w:outlineLvl w:val="9"/>
        <w:rPr>
          <w:sz w:val="22"/>
        </w:rPr>
      </w:pPr>
    </w:p>
    <w:p w14:paraId="14C6DC59" w14:textId="4845DC54" w:rsidR="000828AD" w:rsidRDefault="00A34E5C" w:rsidP="003F3D32">
      <w:pPr>
        <w:suppressAutoHyphens w:val="0"/>
        <w:spacing w:line="240" w:lineRule="auto"/>
        <w:ind w:leftChars="0" w:left="0" w:firstLineChars="0" w:firstLine="0"/>
        <w:textDirection w:val="lrTb"/>
        <w:textAlignment w:val="auto"/>
        <w:outlineLvl w:val="9"/>
        <w:rPr>
          <w:sz w:val="22"/>
        </w:rPr>
      </w:pPr>
      <w:r>
        <w:rPr>
          <w:sz w:val="22"/>
        </w:rPr>
        <w:t xml:space="preserve">This research highlights the complex nature of genetic testing for people living with MND and their families. Access to </w:t>
      </w:r>
      <w:r w:rsidR="000828AD">
        <w:rPr>
          <w:sz w:val="22"/>
        </w:rPr>
        <w:t>genetic counselling and testing</w:t>
      </w:r>
      <w:r w:rsidR="003F1E55">
        <w:rPr>
          <w:sz w:val="22"/>
        </w:rPr>
        <w:t>,</w:t>
      </w:r>
      <w:r>
        <w:rPr>
          <w:sz w:val="22"/>
        </w:rPr>
        <w:t xml:space="preserve"> as part of a MND multidisciplinary service</w:t>
      </w:r>
      <w:r w:rsidR="000828AD">
        <w:rPr>
          <w:sz w:val="22"/>
        </w:rPr>
        <w:t>,</w:t>
      </w:r>
      <w:r>
        <w:rPr>
          <w:sz w:val="22"/>
        </w:rPr>
        <w:t xml:space="preserve"> is critical to ensure a su</w:t>
      </w:r>
      <w:r w:rsidR="00037369">
        <w:rPr>
          <w:sz w:val="22"/>
        </w:rPr>
        <w:t>pportive and informed approach.</w:t>
      </w:r>
    </w:p>
    <w:p w14:paraId="7BB08079" w14:textId="77777777" w:rsidR="00C90C45" w:rsidRDefault="00C90C45" w:rsidP="003F3D32">
      <w:pPr>
        <w:suppressAutoHyphens w:val="0"/>
        <w:spacing w:line="240" w:lineRule="auto"/>
        <w:ind w:leftChars="0" w:left="0" w:firstLineChars="0" w:firstLine="0"/>
        <w:textDirection w:val="lrTb"/>
        <w:textAlignment w:val="auto"/>
        <w:outlineLvl w:val="9"/>
        <w:rPr>
          <w:sz w:val="22"/>
        </w:rPr>
      </w:pPr>
    </w:p>
    <w:p w14:paraId="49CAF5CB" w14:textId="77777777" w:rsidR="00C90C45" w:rsidRDefault="00C90C45" w:rsidP="00460B93">
      <w:pPr>
        <w:suppressAutoHyphens w:val="0"/>
        <w:spacing w:after="80" w:line="240" w:lineRule="auto"/>
        <w:ind w:leftChars="0" w:left="0" w:firstLineChars="0" w:firstLine="0"/>
        <w:jc w:val="center"/>
        <w:textDirection w:val="lrTb"/>
        <w:textAlignment w:val="auto"/>
        <w:outlineLvl w:val="9"/>
        <w:rPr>
          <w:i/>
          <w:color w:val="212529"/>
          <w:sz w:val="20"/>
          <w:szCs w:val="27"/>
          <w:shd w:val="clear" w:color="auto" w:fill="FFFFFF"/>
        </w:rPr>
      </w:pPr>
      <w:r>
        <w:rPr>
          <w:i/>
          <w:color w:val="212529"/>
          <w:sz w:val="20"/>
          <w:szCs w:val="27"/>
          <w:shd w:val="clear" w:color="auto" w:fill="FFFFFF"/>
        </w:rPr>
        <w:t>“</w:t>
      </w:r>
      <w:r w:rsidRPr="00FA6011">
        <w:rPr>
          <w:i/>
          <w:color w:val="212529"/>
          <w:sz w:val="20"/>
          <w:szCs w:val="27"/>
          <w:shd w:val="clear" w:color="auto" w:fill="FFFFFF"/>
        </w:rPr>
        <w:t>For us, going through genetic testing right after our mum was diagnosed was a devastating process and we had no continual support. Everyone just believed us when we said we were fine, but in hindsight, we weren’t. We ignored the fact that we had the gene for 2 years and when our mum passed, the realisation that we had a gene for MND came crashing down on us</w:t>
      </w:r>
      <w:r>
        <w:rPr>
          <w:i/>
          <w:color w:val="212529"/>
          <w:sz w:val="20"/>
          <w:szCs w:val="27"/>
          <w:shd w:val="clear" w:color="auto" w:fill="FFFFFF"/>
        </w:rPr>
        <w:t>”</w:t>
      </w:r>
      <w:r w:rsidRPr="00FA6011">
        <w:rPr>
          <w:i/>
          <w:color w:val="212529"/>
          <w:sz w:val="20"/>
          <w:szCs w:val="27"/>
          <w:shd w:val="clear" w:color="auto" w:fill="FFFFFF"/>
        </w:rPr>
        <w:t>.</w:t>
      </w:r>
      <w:r>
        <w:rPr>
          <w:i/>
          <w:color w:val="212529"/>
          <w:sz w:val="20"/>
          <w:szCs w:val="27"/>
          <w:shd w:val="clear" w:color="auto" w:fill="FFFFFF"/>
        </w:rPr>
        <w:t xml:space="preserve"> </w:t>
      </w:r>
    </w:p>
    <w:p w14:paraId="00FB8B37" w14:textId="0A445486" w:rsidR="00C90C45" w:rsidRPr="00460B93" w:rsidRDefault="00C90C45" w:rsidP="00557A65">
      <w:pPr>
        <w:suppressAutoHyphens w:val="0"/>
        <w:spacing w:after="80" w:line="240" w:lineRule="auto"/>
        <w:ind w:leftChars="0" w:left="0" w:firstLineChars="0" w:firstLine="0"/>
        <w:textDirection w:val="lrTb"/>
        <w:textAlignment w:val="auto"/>
        <w:outlineLvl w:val="9"/>
        <w:rPr>
          <w:i/>
          <w:color w:val="212529"/>
          <w:sz w:val="20"/>
          <w:szCs w:val="27"/>
          <w:shd w:val="clear" w:color="auto" w:fill="FFFFFF"/>
        </w:rPr>
      </w:pPr>
      <w:r w:rsidRPr="00FA6011">
        <w:rPr>
          <w:i/>
          <w:color w:val="212529"/>
          <w:sz w:val="20"/>
          <w:szCs w:val="27"/>
          <w:shd w:val="clear" w:color="auto" w:fill="FFFFFF"/>
        </w:rPr>
        <w:t>(Kaitlin and Jessica Ellis)</w:t>
      </w:r>
    </w:p>
    <w:p w14:paraId="14DF1F60" w14:textId="77777777" w:rsidR="000828AD" w:rsidRDefault="000828AD" w:rsidP="003F3D32">
      <w:pPr>
        <w:suppressAutoHyphens w:val="0"/>
        <w:spacing w:line="240" w:lineRule="auto"/>
        <w:ind w:leftChars="0" w:left="0" w:firstLineChars="0" w:firstLine="0"/>
        <w:textDirection w:val="lrTb"/>
        <w:textAlignment w:val="auto"/>
        <w:outlineLvl w:val="9"/>
        <w:rPr>
          <w:sz w:val="22"/>
        </w:rPr>
      </w:pPr>
    </w:p>
    <w:p w14:paraId="7C2AB004" w14:textId="0FB00AAE" w:rsidR="00C767A6" w:rsidRDefault="000828AD" w:rsidP="003F3D32">
      <w:pPr>
        <w:suppressAutoHyphens w:val="0"/>
        <w:spacing w:line="240" w:lineRule="auto"/>
        <w:ind w:leftChars="0" w:left="0" w:firstLineChars="0" w:firstLine="0"/>
        <w:textDirection w:val="lrTb"/>
        <w:textAlignment w:val="auto"/>
        <w:outlineLvl w:val="9"/>
        <w:rPr>
          <w:sz w:val="22"/>
        </w:rPr>
      </w:pPr>
      <w:r>
        <w:rPr>
          <w:sz w:val="22"/>
        </w:rPr>
        <w:t xml:space="preserve">MND Australia </w:t>
      </w:r>
      <w:r w:rsidR="003F1E55">
        <w:rPr>
          <w:sz w:val="22"/>
        </w:rPr>
        <w:t xml:space="preserve">welcomes </w:t>
      </w:r>
      <w:r>
        <w:rPr>
          <w:sz w:val="22"/>
        </w:rPr>
        <w:t xml:space="preserve">the </w:t>
      </w:r>
      <w:r w:rsidR="00037369">
        <w:rPr>
          <w:sz w:val="22"/>
        </w:rPr>
        <w:t>new</w:t>
      </w:r>
      <w:r>
        <w:rPr>
          <w:sz w:val="22"/>
        </w:rPr>
        <w:t xml:space="preserve"> Government’s commitment </w:t>
      </w:r>
      <w:r w:rsidR="003F1E55">
        <w:rPr>
          <w:sz w:val="22"/>
        </w:rPr>
        <w:t xml:space="preserve">to </w:t>
      </w:r>
      <w:r>
        <w:rPr>
          <w:sz w:val="22"/>
        </w:rPr>
        <w:t xml:space="preserve">strengthen </w:t>
      </w:r>
      <w:r w:rsidR="00C767A6">
        <w:rPr>
          <w:sz w:val="22"/>
        </w:rPr>
        <w:t>Medicare</w:t>
      </w:r>
      <w:r w:rsidR="003F1E55">
        <w:rPr>
          <w:sz w:val="22"/>
        </w:rPr>
        <w:t xml:space="preserve">. </w:t>
      </w:r>
      <w:r w:rsidR="00037369">
        <w:rPr>
          <w:sz w:val="22"/>
        </w:rPr>
        <w:t xml:space="preserve"> </w:t>
      </w:r>
      <w:r w:rsidR="000536FB">
        <w:rPr>
          <w:sz w:val="22"/>
        </w:rPr>
        <w:t xml:space="preserve">We </w:t>
      </w:r>
      <w:r w:rsidR="003F1E55">
        <w:rPr>
          <w:sz w:val="22"/>
        </w:rPr>
        <w:t>urge the Government to ensure the Strengthening Medicare Fund recognises the accelerat</w:t>
      </w:r>
      <w:r w:rsidR="00C767A6">
        <w:rPr>
          <w:sz w:val="22"/>
        </w:rPr>
        <w:t>ing area</w:t>
      </w:r>
      <w:r w:rsidR="003F1E55">
        <w:rPr>
          <w:sz w:val="22"/>
        </w:rPr>
        <w:t xml:space="preserve"> of genomics research to ensure investment and care pathways to </w:t>
      </w:r>
      <w:r>
        <w:rPr>
          <w:sz w:val="22"/>
        </w:rPr>
        <w:t>improve access to genetic services, information and support</w:t>
      </w:r>
      <w:r w:rsidRPr="003F3D32">
        <w:rPr>
          <w:sz w:val="22"/>
        </w:rPr>
        <w:t>.</w:t>
      </w:r>
    </w:p>
    <w:p w14:paraId="659BA9DB" w14:textId="77777777" w:rsidR="00C767A6" w:rsidRPr="005E77CF" w:rsidRDefault="00C767A6" w:rsidP="003F3D32">
      <w:pPr>
        <w:suppressAutoHyphens w:val="0"/>
        <w:spacing w:line="240" w:lineRule="auto"/>
        <w:ind w:leftChars="0" w:left="0" w:firstLineChars="0" w:firstLine="0"/>
        <w:textDirection w:val="lrTb"/>
        <w:textAlignment w:val="auto"/>
        <w:outlineLvl w:val="9"/>
        <w:rPr>
          <w:sz w:val="22"/>
        </w:rPr>
      </w:pPr>
    </w:p>
    <w:p w14:paraId="161B401C" w14:textId="52E6FFDA" w:rsidR="00FF2E35" w:rsidRPr="00C9040F" w:rsidRDefault="00FF2E35" w:rsidP="005E77CF">
      <w:pPr>
        <w:pBdr>
          <w:top w:val="single" w:sz="4" w:space="1" w:color="auto"/>
          <w:left w:val="single" w:sz="4" w:space="1" w:color="auto"/>
          <w:bottom w:val="single" w:sz="4" w:space="1" w:color="auto"/>
          <w:right w:val="single" w:sz="4" w:space="13" w:color="auto"/>
          <w:between w:val="nil"/>
        </w:pBdr>
        <w:spacing w:line="240" w:lineRule="auto"/>
        <w:ind w:leftChars="0" w:left="0" w:right="-334" w:firstLineChars="0" w:firstLine="0"/>
        <w:rPr>
          <w:b/>
          <w:color w:val="000000"/>
          <w:szCs w:val="22"/>
        </w:rPr>
      </w:pPr>
      <w:r w:rsidRPr="00C9040F">
        <w:rPr>
          <w:b/>
          <w:color w:val="000000"/>
          <w:szCs w:val="22"/>
        </w:rPr>
        <w:t xml:space="preserve">MND Australia calls on the Australian Government to </w:t>
      </w:r>
      <w:r>
        <w:rPr>
          <w:b/>
          <w:color w:val="000000"/>
          <w:szCs w:val="22"/>
        </w:rPr>
        <w:t xml:space="preserve">strengthen </w:t>
      </w:r>
      <w:r w:rsidR="00C767A6">
        <w:rPr>
          <w:b/>
          <w:color w:val="000000"/>
          <w:szCs w:val="22"/>
        </w:rPr>
        <w:t>Medicare</w:t>
      </w:r>
      <w:r>
        <w:rPr>
          <w:b/>
          <w:color w:val="000000"/>
          <w:szCs w:val="22"/>
        </w:rPr>
        <w:t xml:space="preserve"> to ensure</w:t>
      </w:r>
      <w:r w:rsidR="00C767A6">
        <w:rPr>
          <w:b/>
          <w:color w:val="000000"/>
          <w:szCs w:val="22"/>
        </w:rPr>
        <w:t xml:space="preserve"> a</w:t>
      </w:r>
      <w:r>
        <w:rPr>
          <w:b/>
          <w:color w:val="000000"/>
          <w:szCs w:val="22"/>
        </w:rPr>
        <w:t xml:space="preserve">ccess to fully funded genetic services </w:t>
      </w:r>
      <w:r w:rsidR="00037369">
        <w:rPr>
          <w:b/>
          <w:color w:val="000000"/>
          <w:szCs w:val="22"/>
        </w:rPr>
        <w:t>for Australians impacted by MND</w:t>
      </w:r>
    </w:p>
    <w:p w14:paraId="55762B18" w14:textId="52943640" w:rsidR="00506790" w:rsidRDefault="00506790">
      <w:pPr>
        <w:suppressAutoHyphens w:val="0"/>
        <w:ind w:leftChars="0" w:left="0" w:firstLineChars="0" w:firstLine="0"/>
        <w:textDirection w:val="lrTb"/>
        <w:textAlignment w:val="auto"/>
        <w:outlineLvl w:val="9"/>
        <w:rPr>
          <w:b/>
          <w:szCs w:val="22"/>
        </w:rPr>
      </w:pPr>
      <w:r>
        <w:rPr>
          <w:b/>
          <w:szCs w:val="22"/>
        </w:rPr>
        <w:br w:type="page"/>
      </w:r>
    </w:p>
    <w:p w14:paraId="2EFCD340" w14:textId="1DB770CC" w:rsidR="00774EFE" w:rsidRPr="005E77CF" w:rsidRDefault="00AA1D4E" w:rsidP="005E77CF">
      <w:pPr>
        <w:spacing w:line="240" w:lineRule="auto"/>
        <w:ind w:leftChars="0" w:left="0" w:firstLineChars="0" w:firstLine="0"/>
        <w:rPr>
          <w:b/>
          <w:szCs w:val="22"/>
        </w:rPr>
      </w:pPr>
      <w:r w:rsidRPr="005E77CF">
        <w:rPr>
          <w:b/>
          <w:szCs w:val="22"/>
        </w:rPr>
        <w:lastRenderedPageBreak/>
        <w:t xml:space="preserve">APPENDIX </w:t>
      </w:r>
      <w:r w:rsidR="006D4D9C">
        <w:rPr>
          <w:b/>
          <w:szCs w:val="22"/>
        </w:rPr>
        <w:t>ONE</w:t>
      </w:r>
    </w:p>
    <w:p w14:paraId="68269956" w14:textId="77777777" w:rsidR="005F5D81" w:rsidRPr="00037369" w:rsidRDefault="005F5D81" w:rsidP="005E77CF">
      <w:pPr>
        <w:spacing w:line="240" w:lineRule="auto"/>
        <w:ind w:left="0" w:hanging="2"/>
        <w:rPr>
          <w:sz w:val="22"/>
          <w:szCs w:val="22"/>
        </w:rPr>
      </w:pPr>
    </w:p>
    <w:p w14:paraId="4A424758" w14:textId="5B638E03" w:rsidR="001B2849" w:rsidRPr="00460B93" w:rsidRDefault="001B2849" w:rsidP="0060729D">
      <w:pPr>
        <w:spacing w:line="240" w:lineRule="auto"/>
        <w:ind w:left="-2" w:firstLineChars="0" w:firstLine="0"/>
        <w:rPr>
          <w:b/>
          <w:sz w:val="22"/>
          <w:szCs w:val="22"/>
        </w:rPr>
      </w:pPr>
      <w:r w:rsidRPr="00460B93">
        <w:rPr>
          <w:b/>
          <w:sz w:val="22"/>
          <w:szCs w:val="22"/>
        </w:rPr>
        <w:t xml:space="preserve">Not for Profit Model of Assistive Technology Provision for Older Australians with MND and other Rapidly Progressing Neurological Conditions </w:t>
      </w:r>
    </w:p>
    <w:p w14:paraId="0557E74A" w14:textId="77777777" w:rsidR="001B2849" w:rsidRDefault="001B2849" w:rsidP="0060729D">
      <w:pPr>
        <w:spacing w:line="240" w:lineRule="auto"/>
        <w:ind w:left="-2" w:firstLineChars="0" w:firstLine="0"/>
        <w:rPr>
          <w:sz w:val="22"/>
          <w:szCs w:val="22"/>
        </w:rPr>
      </w:pPr>
    </w:p>
    <w:p w14:paraId="2BD57214" w14:textId="6BB7CD9D" w:rsidR="00714746" w:rsidRDefault="00714746" w:rsidP="0060729D">
      <w:pPr>
        <w:spacing w:line="240" w:lineRule="auto"/>
        <w:ind w:left="-2" w:firstLineChars="0" w:firstLine="0"/>
        <w:rPr>
          <w:sz w:val="22"/>
          <w:szCs w:val="22"/>
        </w:rPr>
      </w:pPr>
      <w:r>
        <w:rPr>
          <w:sz w:val="22"/>
          <w:szCs w:val="22"/>
        </w:rPr>
        <w:t xml:space="preserve">The often rapid rate of progression </w:t>
      </w:r>
      <w:r w:rsidR="00E44996">
        <w:rPr>
          <w:sz w:val="22"/>
          <w:szCs w:val="22"/>
        </w:rPr>
        <w:t xml:space="preserve">of MND </w:t>
      </w:r>
      <w:r>
        <w:rPr>
          <w:sz w:val="22"/>
          <w:szCs w:val="22"/>
        </w:rPr>
        <w:t>requires ‘</w:t>
      </w:r>
      <w:r>
        <w:rPr>
          <w:i/>
          <w:sz w:val="22"/>
          <w:szCs w:val="22"/>
        </w:rPr>
        <w:t>fast track’</w:t>
      </w:r>
      <w:r>
        <w:rPr>
          <w:sz w:val="22"/>
          <w:szCs w:val="22"/>
        </w:rPr>
        <w:t xml:space="preserve"> access to a wide range of A</w:t>
      </w:r>
      <w:r w:rsidR="00037369">
        <w:rPr>
          <w:sz w:val="22"/>
          <w:szCs w:val="22"/>
        </w:rPr>
        <w:t xml:space="preserve">ssistive </w:t>
      </w:r>
      <w:r>
        <w:rPr>
          <w:sz w:val="22"/>
          <w:szCs w:val="22"/>
        </w:rPr>
        <w:t>T</w:t>
      </w:r>
      <w:r w:rsidR="00037369">
        <w:rPr>
          <w:sz w:val="22"/>
          <w:szCs w:val="22"/>
        </w:rPr>
        <w:t>echnology (AT)</w:t>
      </w:r>
      <w:r>
        <w:rPr>
          <w:sz w:val="22"/>
          <w:szCs w:val="22"/>
        </w:rPr>
        <w:t xml:space="preserve"> as soon as a need arises. </w:t>
      </w:r>
      <w:r w:rsidR="00203620">
        <w:rPr>
          <w:sz w:val="22"/>
          <w:szCs w:val="22"/>
        </w:rPr>
        <w:t xml:space="preserve"> </w:t>
      </w:r>
      <w:r>
        <w:rPr>
          <w:sz w:val="22"/>
          <w:szCs w:val="22"/>
        </w:rPr>
        <w:t>An AT item may only be required for a short period of time making purchasing items a costly and time consuming exercise, leading to higher waste disposal and poor or no referral systems when the equipment</w:t>
      </w:r>
      <w:r w:rsidR="00EE6E26">
        <w:rPr>
          <w:sz w:val="22"/>
          <w:szCs w:val="22"/>
        </w:rPr>
        <w:t xml:space="preserve"> is either scrapped or on-sold.</w:t>
      </w:r>
    </w:p>
    <w:p w14:paraId="6733ADCC" w14:textId="77777777" w:rsidR="003B53FD" w:rsidRDefault="003B53FD" w:rsidP="00F4271C">
      <w:pPr>
        <w:spacing w:line="240" w:lineRule="auto"/>
        <w:ind w:left="0" w:hanging="2"/>
        <w:rPr>
          <w:sz w:val="22"/>
          <w:szCs w:val="22"/>
        </w:rPr>
      </w:pPr>
    </w:p>
    <w:p w14:paraId="54091FAD" w14:textId="3DD10093" w:rsidR="00A96D06" w:rsidRDefault="00274CFA" w:rsidP="00F4271C">
      <w:pPr>
        <w:spacing w:line="240" w:lineRule="auto"/>
        <w:ind w:left="0" w:hanging="2"/>
        <w:rPr>
          <w:sz w:val="22"/>
          <w:szCs w:val="22"/>
        </w:rPr>
      </w:pPr>
      <w:r>
        <w:rPr>
          <w:sz w:val="22"/>
          <w:szCs w:val="22"/>
        </w:rPr>
        <w:t>For people living with MND, the full range of assistive technology may include aids and equipment to support comfort, communication, independence and daily living</w:t>
      </w:r>
      <w:r w:rsidR="00F4271C">
        <w:rPr>
          <w:sz w:val="22"/>
          <w:szCs w:val="22"/>
        </w:rPr>
        <w:t xml:space="preserve"> </w:t>
      </w:r>
      <w:r>
        <w:rPr>
          <w:sz w:val="22"/>
          <w:szCs w:val="22"/>
        </w:rPr>
        <w:t>and non-invasive ventilation to support breathing, quality and length of life. Non-invasive ventilation improves survival by 13 months on average</w:t>
      </w:r>
      <w:r>
        <w:rPr>
          <w:sz w:val="22"/>
          <w:szCs w:val="22"/>
          <w:vertAlign w:val="superscript"/>
        </w:rPr>
        <w:footnoteReference w:id="15"/>
      </w:r>
      <w:r w:rsidR="00EE6E26">
        <w:rPr>
          <w:sz w:val="22"/>
          <w:szCs w:val="22"/>
        </w:rPr>
        <w:t>.</w:t>
      </w:r>
    </w:p>
    <w:p w14:paraId="7D110497" w14:textId="77777777" w:rsidR="00A96D06" w:rsidRDefault="00A96D06">
      <w:pPr>
        <w:spacing w:line="240" w:lineRule="auto"/>
        <w:ind w:left="0" w:hanging="2"/>
        <w:rPr>
          <w:sz w:val="22"/>
          <w:szCs w:val="22"/>
        </w:rPr>
      </w:pPr>
    </w:p>
    <w:p w14:paraId="2CDC7B41" w14:textId="1217288C" w:rsidR="00C767A6" w:rsidRDefault="003B53FD" w:rsidP="003B53FD">
      <w:pPr>
        <w:spacing w:line="240" w:lineRule="auto"/>
        <w:ind w:left="-2" w:firstLineChars="0" w:firstLine="0"/>
        <w:rPr>
          <w:sz w:val="22"/>
          <w:szCs w:val="22"/>
        </w:rPr>
      </w:pPr>
      <w:r>
        <w:rPr>
          <w:sz w:val="22"/>
          <w:szCs w:val="22"/>
        </w:rPr>
        <w:t xml:space="preserve">MND Associations are currently providing a cost-effective national solution for people living with </w:t>
      </w:r>
      <w:r w:rsidR="001B2849">
        <w:rPr>
          <w:sz w:val="22"/>
          <w:szCs w:val="22"/>
        </w:rPr>
        <w:t xml:space="preserve">rapidly </w:t>
      </w:r>
      <w:r>
        <w:rPr>
          <w:sz w:val="22"/>
          <w:szCs w:val="22"/>
        </w:rPr>
        <w:t>progressive neurological conditions such as MND under the NDIS that could be rolled out immediately with a relatively modest investment from the Australian Government</w:t>
      </w:r>
      <w:r>
        <w:rPr>
          <w:sz w:val="22"/>
          <w:szCs w:val="22"/>
          <w:vertAlign w:val="superscript"/>
        </w:rPr>
        <w:footnoteReference w:id="16"/>
      </w:r>
      <w:r w:rsidR="00EE6E26">
        <w:rPr>
          <w:sz w:val="22"/>
          <w:szCs w:val="22"/>
        </w:rPr>
        <w:t>.</w:t>
      </w:r>
    </w:p>
    <w:p w14:paraId="0FD416E5" w14:textId="77777777" w:rsidR="00C767A6" w:rsidRDefault="00C767A6" w:rsidP="003B53FD">
      <w:pPr>
        <w:spacing w:line="240" w:lineRule="auto"/>
        <w:ind w:left="-2" w:firstLineChars="0" w:firstLine="0"/>
        <w:rPr>
          <w:sz w:val="22"/>
          <w:szCs w:val="22"/>
        </w:rPr>
      </w:pPr>
    </w:p>
    <w:p w14:paraId="3327E1E7" w14:textId="2CFB2F5E" w:rsidR="005A6407" w:rsidRDefault="00274CFA" w:rsidP="003B53FD">
      <w:pPr>
        <w:spacing w:line="240" w:lineRule="auto"/>
        <w:ind w:left="-2" w:firstLineChars="0" w:firstLine="0"/>
        <w:rPr>
          <w:sz w:val="22"/>
          <w:szCs w:val="22"/>
        </w:rPr>
      </w:pPr>
      <w:r>
        <w:rPr>
          <w:sz w:val="22"/>
          <w:szCs w:val="22"/>
        </w:rPr>
        <w:t>Where available and appropriate, a person’s NDIS plan will include funding f</w:t>
      </w:r>
      <w:r w:rsidR="00F4271C">
        <w:rPr>
          <w:sz w:val="22"/>
          <w:szCs w:val="22"/>
        </w:rPr>
        <w:t>or an annual payment</w:t>
      </w:r>
      <w:r w:rsidR="00EE6E26">
        <w:rPr>
          <w:sz w:val="22"/>
          <w:szCs w:val="22"/>
        </w:rPr>
        <w:t xml:space="preserve"> –</w:t>
      </w:r>
      <w:r w:rsidR="003B53FD">
        <w:rPr>
          <w:sz w:val="22"/>
          <w:szCs w:val="22"/>
        </w:rPr>
        <w:t xml:space="preserve"> currently $7,</w:t>
      </w:r>
      <w:r w:rsidR="000B2810">
        <w:rPr>
          <w:sz w:val="22"/>
          <w:szCs w:val="22"/>
        </w:rPr>
        <w:t>5</w:t>
      </w:r>
      <w:r w:rsidR="003B53FD">
        <w:rPr>
          <w:sz w:val="22"/>
          <w:szCs w:val="22"/>
        </w:rPr>
        <w:t>00 to $7,</w:t>
      </w:r>
      <w:r w:rsidR="000B2810">
        <w:rPr>
          <w:sz w:val="22"/>
          <w:szCs w:val="22"/>
        </w:rPr>
        <w:t>9</w:t>
      </w:r>
      <w:r w:rsidR="003B53FD">
        <w:rPr>
          <w:sz w:val="22"/>
          <w:szCs w:val="22"/>
        </w:rPr>
        <w:t>00 per annum</w:t>
      </w:r>
      <w:r w:rsidR="00EE6E26">
        <w:rPr>
          <w:sz w:val="22"/>
          <w:szCs w:val="22"/>
        </w:rPr>
        <w:t xml:space="preserve"> –</w:t>
      </w:r>
      <w:r w:rsidR="00F4271C">
        <w:rPr>
          <w:sz w:val="22"/>
          <w:szCs w:val="22"/>
        </w:rPr>
        <w:t xml:space="preserve"> </w:t>
      </w:r>
      <w:r>
        <w:rPr>
          <w:sz w:val="22"/>
          <w:szCs w:val="22"/>
        </w:rPr>
        <w:t xml:space="preserve">to enable fast track access to a ‘bundle’ of assistive technology </w:t>
      </w:r>
      <w:r w:rsidR="003B53FD">
        <w:rPr>
          <w:sz w:val="22"/>
          <w:szCs w:val="22"/>
        </w:rPr>
        <w:t>from the MND association</w:t>
      </w:r>
      <w:r w:rsidR="00EE6E26">
        <w:rPr>
          <w:sz w:val="22"/>
          <w:szCs w:val="22"/>
        </w:rPr>
        <w:t>s</w:t>
      </w:r>
      <w:r>
        <w:rPr>
          <w:sz w:val="22"/>
          <w:szCs w:val="22"/>
        </w:rPr>
        <w:t xml:space="preserve">. </w:t>
      </w:r>
      <w:r w:rsidR="00EE6E26">
        <w:rPr>
          <w:sz w:val="22"/>
          <w:szCs w:val="22"/>
        </w:rPr>
        <w:t xml:space="preserve"> </w:t>
      </w:r>
      <w:r>
        <w:rPr>
          <w:sz w:val="22"/>
          <w:szCs w:val="22"/>
        </w:rPr>
        <w:t xml:space="preserve">Alternatively, funds are provided to rent individual items from the MND associations when needed. These models work well for people with </w:t>
      </w:r>
      <w:r w:rsidR="00A131AC">
        <w:rPr>
          <w:sz w:val="22"/>
          <w:szCs w:val="22"/>
        </w:rPr>
        <w:t xml:space="preserve">progressing neurological </w:t>
      </w:r>
      <w:r>
        <w:rPr>
          <w:sz w:val="22"/>
          <w:szCs w:val="22"/>
        </w:rPr>
        <w:t>conditions like MND who have rapidly changing needs</w:t>
      </w:r>
      <w:r w:rsidR="005C7121">
        <w:rPr>
          <w:sz w:val="22"/>
          <w:szCs w:val="22"/>
        </w:rPr>
        <w:t>.</w:t>
      </w:r>
      <w:r w:rsidR="00533232">
        <w:rPr>
          <w:sz w:val="22"/>
          <w:szCs w:val="22"/>
        </w:rPr>
        <w:t xml:space="preserve"> </w:t>
      </w:r>
      <w:r w:rsidR="005C7121">
        <w:rPr>
          <w:sz w:val="22"/>
          <w:szCs w:val="22"/>
        </w:rPr>
        <w:t>These models</w:t>
      </w:r>
      <w:r>
        <w:rPr>
          <w:sz w:val="22"/>
          <w:szCs w:val="22"/>
        </w:rPr>
        <w:t xml:space="preserve"> have </w:t>
      </w:r>
      <w:r w:rsidR="00A131AC">
        <w:rPr>
          <w:sz w:val="22"/>
          <w:szCs w:val="22"/>
        </w:rPr>
        <w:t xml:space="preserve">also </w:t>
      </w:r>
      <w:r>
        <w:rPr>
          <w:sz w:val="22"/>
          <w:szCs w:val="22"/>
        </w:rPr>
        <w:t xml:space="preserve">proven to </w:t>
      </w:r>
      <w:r w:rsidR="00EE6E26">
        <w:rPr>
          <w:sz w:val="22"/>
          <w:szCs w:val="22"/>
        </w:rPr>
        <w:t>be cost effective for the NDIA.</w:t>
      </w:r>
    </w:p>
    <w:p w14:paraId="7C6136F2" w14:textId="77777777" w:rsidR="005A6407" w:rsidRDefault="005A6407" w:rsidP="003B53FD">
      <w:pPr>
        <w:spacing w:line="240" w:lineRule="auto"/>
        <w:ind w:leftChars="0" w:left="0" w:firstLineChars="0" w:firstLine="0"/>
        <w:rPr>
          <w:color w:val="222222"/>
          <w:sz w:val="20"/>
          <w:szCs w:val="20"/>
        </w:rPr>
      </w:pPr>
    </w:p>
    <w:p w14:paraId="567F15C6" w14:textId="20F8AE2C" w:rsidR="00C767A6" w:rsidRDefault="005A6407" w:rsidP="00A131AC">
      <w:pPr>
        <w:spacing w:line="240" w:lineRule="auto"/>
        <w:ind w:left="0" w:hanging="2"/>
        <w:rPr>
          <w:sz w:val="22"/>
          <w:szCs w:val="22"/>
        </w:rPr>
      </w:pPr>
      <w:r w:rsidRPr="0060729D">
        <w:rPr>
          <w:b/>
          <w:sz w:val="22"/>
          <w:szCs w:val="22"/>
        </w:rPr>
        <w:t xml:space="preserve">Importantly the NDIS </w:t>
      </w:r>
      <w:r w:rsidR="00E360E8">
        <w:rPr>
          <w:b/>
          <w:sz w:val="22"/>
          <w:szCs w:val="22"/>
        </w:rPr>
        <w:t xml:space="preserve">provides </w:t>
      </w:r>
      <w:r w:rsidRPr="0060729D">
        <w:rPr>
          <w:b/>
          <w:sz w:val="22"/>
          <w:szCs w:val="22"/>
        </w:rPr>
        <w:t>additional funding for reasonable and necessary home modifications as well as the purchase of specialised and individualised AT items.</w:t>
      </w:r>
    </w:p>
    <w:p w14:paraId="313E5E42" w14:textId="77777777" w:rsidR="00C767A6" w:rsidRDefault="00C767A6" w:rsidP="00A131AC">
      <w:pPr>
        <w:spacing w:line="240" w:lineRule="auto"/>
        <w:ind w:left="0" w:hanging="2"/>
        <w:rPr>
          <w:sz w:val="22"/>
          <w:szCs w:val="22"/>
        </w:rPr>
      </w:pPr>
    </w:p>
    <w:p w14:paraId="3DF6A63A" w14:textId="23DBCC0B" w:rsidR="00A96D06" w:rsidRDefault="005A6407" w:rsidP="00A131AC">
      <w:pPr>
        <w:spacing w:line="240" w:lineRule="auto"/>
        <w:ind w:left="0" w:hanging="2"/>
        <w:rPr>
          <w:sz w:val="22"/>
          <w:szCs w:val="22"/>
        </w:rPr>
      </w:pPr>
      <w:r>
        <w:rPr>
          <w:sz w:val="22"/>
          <w:szCs w:val="22"/>
        </w:rPr>
        <w:t xml:space="preserve">In the NDIS report </w:t>
      </w:r>
      <w:r w:rsidRPr="005A6407">
        <w:rPr>
          <w:rStyle w:val="FootnoteReference"/>
          <w:sz w:val="22"/>
          <w:szCs w:val="22"/>
        </w:rPr>
        <w:footnoteReference w:id="17"/>
      </w:r>
      <w:r w:rsidR="00A131AC">
        <w:rPr>
          <w:sz w:val="22"/>
          <w:szCs w:val="22"/>
        </w:rPr>
        <w:t xml:space="preserve"> </w:t>
      </w:r>
      <w:r>
        <w:rPr>
          <w:sz w:val="22"/>
          <w:szCs w:val="22"/>
        </w:rPr>
        <w:t xml:space="preserve">as at </w:t>
      </w:r>
      <w:r w:rsidR="00E360E8">
        <w:rPr>
          <w:sz w:val="22"/>
          <w:szCs w:val="22"/>
        </w:rPr>
        <w:t xml:space="preserve">31 </w:t>
      </w:r>
      <w:r>
        <w:rPr>
          <w:sz w:val="22"/>
          <w:szCs w:val="22"/>
        </w:rPr>
        <w:t>Mar</w:t>
      </w:r>
      <w:r w:rsidR="00E360E8">
        <w:rPr>
          <w:sz w:val="22"/>
          <w:szCs w:val="22"/>
        </w:rPr>
        <w:t xml:space="preserve">ch </w:t>
      </w:r>
      <w:r>
        <w:rPr>
          <w:sz w:val="22"/>
          <w:szCs w:val="22"/>
        </w:rPr>
        <w:t>202</w:t>
      </w:r>
      <w:r w:rsidR="00A131AC">
        <w:rPr>
          <w:sz w:val="22"/>
          <w:szCs w:val="22"/>
        </w:rPr>
        <w:t>1</w:t>
      </w:r>
      <w:r>
        <w:rPr>
          <w:sz w:val="22"/>
          <w:szCs w:val="22"/>
        </w:rPr>
        <w:t xml:space="preserve"> capital costs, typically AT and home modifications, comprise 12</w:t>
      </w:r>
      <w:r w:rsidR="00506790">
        <w:rPr>
          <w:sz w:val="22"/>
          <w:szCs w:val="22"/>
        </w:rPr>
        <w:t xml:space="preserve"> per cent</w:t>
      </w:r>
      <w:r>
        <w:rPr>
          <w:sz w:val="22"/>
          <w:szCs w:val="22"/>
        </w:rPr>
        <w:t xml:space="preserve"> of annualised committed supports for people with MND. This equates to approximately $25k annually for each person with MND to cover the cost of AT rental or bundles</w:t>
      </w:r>
      <w:r w:rsidR="005C7121">
        <w:rPr>
          <w:sz w:val="22"/>
          <w:szCs w:val="22"/>
        </w:rPr>
        <w:t>,</w:t>
      </w:r>
      <w:r>
        <w:rPr>
          <w:sz w:val="22"/>
          <w:szCs w:val="22"/>
        </w:rPr>
        <w:t xml:space="preserve"> as outlined above, purchase of specialised and individualised AT and home modifications.</w:t>
      </w:r>
    </w:p>
    <w:p w14:paraId="4ED58FF9" w14:textId="77777777" w:rsidR="00A131AC" w:rsidRPr="00A131AC" w:rsidRDefault="00A131AC" w:rsidP="00A131AC">
      <w:pPr>
        <w:spacing w:line="240" w:lineRule="auto"/>
        <w:ind w:left="0" w:hanging="2"/>
        <w:rPr>
          <w:sz w:val="22"/>
          <w:szCs w:val="22"/>
        </w:rPr>
      </w:pPr>
    </w:p>
    <w:p w14:paraId="61524013" w14:textId="7CD4162A" w:rsidR="00A131AC" w:rsidRDefault="00274CFA" w:rsidP="00A131AC">
      <w:pPr>
        <w:spacing w:line="240" w:lineRule="auto"/>
        <w:ind w:left="0" w:hanging="2"/>
        <w:rPr>
          <w:sz w:val="22"/>
          <w:szCs w:val="22"/>
        </w:rPr>
      </w:pPr>
      <w:r>
        <w:rPr>
          <w:sz w:val="22"/>
          <w:szCs w:val="22"/>
        </w:rPr>
        <w:t xml:space="preserve">Compared to the average equipment costs of $31,598 </w:t>
      </w:r>
      <w:r w:rsidR="000B2810">
        <w:rPr>
          <w:sz w:val="22"/>
          <w:szCs w:val="22"/>
        </w:rPr>
        <w:t>($35,046</w:t>
      </w:r>
      <w:r w:rsidR="006D4D9C">
        <w:rPr>
          <w:sz w:val="22"/>
          <w:szCs w:val="22"/>
        </w:rPr>
        <w:t xml:space="preserve"> in 2022 dollars</w:t>
      </w:r>
      <w:r w:rsidR="000B2810">
        <w:rPr>
          <w:sz w:val="22"/>
          <w:szCs w:val="22"/>
        </w:rPr>
        <w:t xml:space="preserve">) </w:t>
      </w:r>
      <w:r>
        <w:rPr>
          <w:sz w:val="22"/>
          <w:szCs w:val="22"/>
        </w:rPr>
        <w:t xml:space="preserve">per person identified by the </w:t>
      </w:r>
      <w:r w:rsidR="00714746">
        <w:rPr>
          <w:sz w:val="22"/>
          <w:szCs w:val="22"/>
        </w:rPr>
        <w:t xml:space="preserve">2015 </w:t>
      </w:r>
      <w:r w:rsidR="00A131AC">
        <w:rPr>
          <w:sz w:val="22"/>
          <w:szCs w:val="22"/>
        </w:rPr>
        <w:t>Deloitte Access Economics Report</w:t>
      </w:r>
      <w:r w:rsidR="00A131AC">
        <w:rPr>
          <w:sz w:val="22"/>
          <w:szCs w:val="22"/>
          <w:vertAlign w:val="superscript"/>
        </w:rPr>
        <w:t>1</w:t>
      </w:r>
      <w:r w:rsidR="00EE6E26">
        <w:rPr>
          <w:sz w:val="22"/>
          <w:szCs w:val="22"/>
        </w:rPr>
        <w:t xml:space="preserve"> (</w:t>
      </w:r>
      <w:r w:rsidR="00A131AC">
        <w:rPr>
          <w:sz w:val="22"/>
          <w:szCs w:val="22"/>
        </w:rPr>
        <w:t xml:space="preserve">based on costs pre full roll out of the NDIS) </w:t>
      </w:r>
      <w:r w:rsidR="00EE6E26">
        <w:rPr>
          <w:sz w:val="22"/>
          <w:szCs w:val="22"/>
        </w:rPr>
        <w:t>this represents a cost-</w:t>
      </w:r>
      <w:r>
        <w:rPr>
          <w:sz w:val="22"/>
          <w:szCs w:val="22"/>
        </w:rPr>
        <w:t>effective model of assistive technology provision to older people living with MND in Australia.</w:t>
      </w:r>
    </w:p>
    <w:p w14:paraId="3B1A5252" w14:textId="77777777" w:rsidR="00F4271C" w:rsidRDefault="00F4271C" w:rsidP="00774EFE">
      <w:pPr>
        <w:spacing w:line="240" w:lineRule="auto"/>
        <w:ind w:leftChars="0" w:left="0" w:firstLineChars="0" w:firstLine="0"/>
        <w:rPr>
          <w:sz w:val="22"/>
          <w:szCs w:val="22"/>
        </w:rPr>
      </w:pPr>
    </w:p>
    <w:p w14:paraId="10E7A256" w14:textId="1E977AC2" w:rsidR="00203620" w:rsidRDefault="00203620">
      <w:pPr>
        <w:suppressAutoHyphens w:val="0"/>
        <w:ind w:leftChars="0" w:left="0" w:firstLineChars="0" w:firstLine="0"/>
        <w:textDirection w:val="lrTb"/>
        <w:textAlignment w:val="auto"/>
        <w:outlineLvl w:val="9"/>
        <w:rPr>
          <w:sz w:val="22"/>
          <w:szCs w:val="22"/>
        </w:rPr>
      </w:pPr>
      <w:r>
        <w:rPr>
          <w:sz w:val="22"/>
          <w:szCs w:val="22"/>
        </w:rPr>
        <w:br w:type="page"/>
      </w:r>
    </w:p>
    <w:p w14:paraId="6F14A68F" w14:textId="6157F3CE" w:rsidR="003B53FD" w:rsidRDefault="003B53FD" w:rsidP="00E360E8">
      <w:pPr>
        <w:spacing w:line="240" w:lineRule="auto"/>
        <w:ind w:leftChars="0" w:left="0" w:firstLineChars="0" w:firstLine="0"/>
        <w:rPr>
          <w:color w:val="222222"/>
          <w:sz w:val="20"/>
          <w:szCs w:val="20"/>
        </w:rPr>
      </w:pPr>
      <w:r>
        <w:rPr>
          <w:sz w:val="22"/>
          <w:szCs w:val="22"/>
        </w:rPr>
        <w:lastRenderedPageBreak/>
        <w:t>MND Australia has recently reviewed the number of people registered with MND associations receiving or waiting t</w:t>
      </w:r>
      <w:r w:rsidR="00EE6E26">
        <w:rPr>
          <w:sz w:val="22"/>
          <w:szCs w:val="22"/>
        </w:rPr>
        <w:t xml:space="preserve">o receive assistive technology.  </w:t>
      </w:r>
      <w:r>
        <w:rPr>
          <w:sz w:val="22"/>
          <w:szCs w:val="22"/>
        </w:rPr>
        <w:t xml:space="preserve">Based on these numbers, we estimate that nationally there would be up to 450 people with MND aged 65 and older in need of assistive technology </w:t>
      </w:r>
      <w:r w:rsidR="00E360E8">
        <w:rPr>
          <w:sz w:val="22"/>
          <w:szCs w:val="22"/>
        </w:rPr>
        <w:t xml:space="preserve">comparable to the NDIS </w:t>
      </w:r>
      <w:r>
        <w:rPr>
          <w:sz w:val="22"/>
          <w:szCs w:val="22"/>
        </w:rPr>
        <w:t>at any given time.</w:t>
      </w:r>
    </w:p>
    <w:p w14:paraId="40006EC5" w14:textId="77777777" w:rsidR="00A96D06" w:rsidRDefault="00A96D06">
      <w:pPr>
        <w:pBdr>
          <w:top w:val="nil"/>
          <w:left w:val="nil"/>
          <w:bottom w:val="nil"/>
          <w:right w:val="nil"/>
          <w:between w:val="nil"/>
        </w:pBdr>
        <w:spacing w:line="240" w:lineRule="auto"/>
        <w:ind w:left="0" w:hanging="2"/>
        <w:rPr>
          <w:color w:val="000000"/>
        </w:rPr>
      </w:pPr>
    </w:p>
    <w:p w14:paraId="6BA65028" w14:textId="23E3579E" w:rsidR="00A96D06" w:rsidRDefault="00274CFA">
      <w:pPr>
        <w:spacing w:line="240" w:lineRule="auto"/>
        <w:ind w:left="0" w:hanging="2"/>
      </w:pPr>
      <w:r>
        <w:rPr>
          <w:b/>
        </w:rPr>
        <w:t xml:space="preserve">Budget </w:t>
      </w:r>
      <w:r w:rsidR="005A6407">
        <w:rPr>
          <w:b/>
        </w:rPr>
        <w:t xml:space="preserve">to cover MND Association AT bundles or rental </w:t>
      </w:r>
      <w:r w:rsidR="00EE6E26">
        <w:rPr>
          <w:b/>
        </w:rPr>
        <w:t>over four years:</w:t>
      </w:r>
    </w:p>
    <w:p w14:paraId="665E1181" w14:textId="77777777" w:rsidR="00A96D06" w:rsidRDefault="00A96D06">
      <w:pPr>
        <w:spacing w:line="240" w:lineRule="auto"/>
        <w:ind w:left="0" w:hanging="2"/>
      </w:pPr>
    </w:p>
    <w:p w14:paraId="41D26F2F" w14:textId="15AF79D7" w:rsidR="00A96D06" w:rsidRDefault="006D4D9C">
      <w:pPr>
        <w:spacing w:line="240" w:lineRule="auto"/>
        <w:ind w:left="0" w:hanging="2"/>
      </w:pPr>
      <w:r>
        <w:t xml:space="preserve">Year 1 </w:t>
      </w:r>
      <w:r>
        <w:tab/>
      </w:r>
      <w:r>
        <w:tab/>
      </w:r>
      <w:r>
        <w:tab/>
        <w:t>250 people</w:t>
      </w:r>
      <w:r w:rsidR="00274CFA">
        <w:tab/>
      </w:r>
      <w:r w:rsidR="00274CFA">
        <w:tab/>
      </w:r>
      <w:r w:rsidR="00274CFA">
        <w:tab/>
      </w:r>
      <w:r w:rsidR="00274CFA">
        <w:tab/>
      </w:r>
      <w:r w:rsidR="00030B4B">
        <w:t>$1,875,000</w:t>
      </w:r>
    </w:p>
    <w:p w14:paraId="41003870" w14:textId="757754E3" w:rsidR="00A96D06" w:rsidRDefault="006D4D9C">
      <w:pPr>
        <w:spacing w:line="240" w:lineRule="auto"/>
        <w:ind w:left="0" w:hanging="2"/>
      </w:pPr>
      <w:r>
        <w:t xml:space="preserve">Year 2 </w:t>
      </w:r>
      <w:r>
        <w:tab/>
      </w:r>
      <w:r>
        <w:tab/>
      </w:r>
      <w:r>
        <w:tab/>
        <w:t>300 people</w:t>
      </w:r>
      <w:r w:rsidR="00274CFA">
        <w:tab/>
      </w:r>
      <w:r w:rsidR="00274CFA">
        <w:tab/>
      </w:r>
      <w:r w:rsidR="00274CFA">
        <w:tab/>
      </w:r>
      <w:r w:rsidR="00274CFA">
        <w:tab/>
      </w:r>
      <w:r w:rsidR="00030B4B">
        <w:t>$2,250,000</w:t>
      </w:r>
    </w:p>
    <w:p w14:paraId="4081FCC6" w14:textId="70D4D014" w:rsidR="00A96D06" w:rsidRDefault="006D4D9C">
      <w:pPr>
        <w:spacing w:line="240" w:lineRule="auto"/>
        <w:ind w:left="0" w:hanging="2"/>
      </w:pPr>
      <w:r>
        <w:t xml:space="preserve">Year 3 </w:t>
      </w:r>
      <w:r>
        <w:tab/>
      </w:r>
      <w:r>
        <w:tab/>
      </w:r>
      <w:r>
        <w:tab/>
        <w:t>400 people</w:t>
      </w:r>
      <w:r w:rsidR="00274CFA">
        <w:tab/>
      </w:r>
      <w:r w:rsidR="00274CFA">
        <w:tab/>
      </w:r>
      <w:r w:rsidR="00274CFA">
        <w:tab/>
      </w:r>
      <w:r w:rsidR="00274CFA">
        <w:tab/>
        <w:t>$3,000,000</w:t>
      </w:r>
    </w:p>
    <w:p w14:paraId="55CB1AD6" w14:textId="1129D1BE" w:rsidR="00A96D06" w:rsidRDefault="006D4D9C">
      <w:pPr>
        <w:spacing w:line="240" w:lineRule="auto"/>
        <w:ind w:left="0" w:hanging="2"/>
      </w:pPr>
      <w:r>
        <w:t xml:space="preserve">Year 4 </w:t>
      </w:r>
      <w:r>
        <w:tab/>
      </w:r>
      <w:r>
        <w:tab/>
      </w:r>
      <w:r>
        <w:tab/>
        <w:t>450 people</w:t>
      </w:r>
      <w:r w:rsidR="00274CFA">
        <w:tab/>
      </w:r>
      <w:r w:rsidR="00274CFA">
        <w:tab/>
      </w:r>
      <w:r w:rsidR="00274CFA">
        <w:tab/>
      </w:r>
      <w:r w:rsidR="00274CFA">
        <w:tab/>
        <w:t>$3,375,000</w:t>
      </w:r>
    </w:p>
    <w:p w14:paraId="6BD15496" w14:textId="77777777" w:rsidR="00A96D06" w:rsidRDefault="00A96D06">
      <w:pPr>
        <w:spacing w:line="240" w:lineRule="auto"/>
        <w:ind w:left="0" w:hanging="2"/>
      </w:pPr>
    </w:p>
    <w:p w14:paraId="58A6FE52" w14:textId="77777777" w:rsidR="00A96D06" w:rsidRDefault="00274CFA">
      <w:pPr>
        <w:spacing w:line="240" w:lineRule="auto"/>
        <w:ind w:left="0" w:hanging="2"/>
      </w:pPr>
      <w:r>
        <w:rPr>
          <w:b/>
        </w:rPr>
        <w:t xml:space="preserve">TOTAL </w:t>
      </w:r>
      <w:r>
        <w:rPr>
          <w:b/>
        </w:rPr>
        <w:tab/>
      </w:r>
      <w:r>
        <w:rPr>
          <w:b/>
        </w:rPr>
        <w:tab/>
      </w:r>
      <w:r>
        <w:rPr>
          <w:b/>
        </w:rPr>
        <w:tab/>
      </w:r>
      <w:r>
        <w:rPr>
          <w:b/>
        </w:rPr>
        <w:tab/>
      </w:r>
      <w:r>
        <w:rPr>
          <w:b/>
        </w:rPr>
        <w:tab/>
      </w:r>
      <w:r>
        <w:rPr>
          <w:b/>
        </w:rPr>
        <w:tab/>
      </w:r>
      <w:r>
        <w:rPr>
          <w:b/>
        </w:rPr>
        <w:tab/>
      </w:r>
      <w:r>
        <w:rPr>
          <w:b/>
        </w:rPr>
        <w:tab/>
        <w:t>$10,500,000</w:t>
      </w:r>
    </w:p>
    <w:p w14:paraId="19776523" w14:textId="77777777" w:rsidR="00A96D06" w:rsidRDefault="00A96D06">
      <w:pPr>
        <w:spacing w:line="240" w:lineRule="auto"/>
        <w:ind w:left="0" w:hanging="2"/>
      </w:pPr>
    </w:p>
    <w:p w14:paraId="62E655D8" w14:textId="6B65F089" w:rsidR="005A6407" w:rsidRDefault="005A6407" w:rsidP="005A6407">
      <w:pPr>
        <w:spacing w:line="240" w:lineRule="auto"/>
        <w:ind w:left="0" w:hanging="2"/>
      </w:pPr>
      <w:r>
        <w:rPr>
          <w:b/>
        </w:rPr>
        <w:t xml:space="preserve">Budget to cover AT and home modifications comparable to the NDIS </w:t>
      </w:r>
      <w:r w:rsidR="00E360E8">
        <w:rPr>
          <w:b/>
        </w:rPr>
        <w:t xml:space="preserve">(including AT bundles or rental) </w:t>
      </w:r>
      <w:r>
        <w:rPr>
          <w:b/>
        </w:rPr>
        <w:t>ov</w:t>
      </w:r>
      <w:r w:rsidR="00EE6E26">
        <w:rPr>
          <w:b/>
        </w:rPr>
        <w:t>er four years @$25k per person:</w:t>
      </w:r>
    </w:p>
    <w:p w14:paraId="39782080" w14:textId="77777777" w:rsidR="005A6407" w:rsidRDefault="005A6407" w:rsidP="005A6407">
      <w:pPr>
        <w:spacing w:line="240" w:lineRule="auto"/>
        <w:ind w:left="0" w:hanging="2"/>
      </w:pPr>
    </w:p>
    <w:p w14:paraId="5083B0F5" w14:textId="5D7A6ED5" w:rsidR="005A6407" w:rsidRDefault="006D4D9C" w:rsidP="005A6407">
      <w:pPr>
        <w:spacing w:line="240" w:lineRule="auto"/>
        <w:ind w:left="0" w:hanging="2"/>
      </w:pPr>
      <w:r>
        <w:t xml:space="preserve">Year 1 </w:t>
      </w:r>
      <w:r>
        <w:tab/>
      </w:r>
      <w:r>
        <w:tab/>
      </w:r>
      <w:r>
        <w:tab/>
        <w:t>250 people</w:t>
      </w:r>
      <w:r w:rsidR="005A6407">
        <w:tab/>
      </w:r>
      <w:r w:rsidR="005A6407">
        <w:tab/>
      </w:r>
      <w:r w:rsidR="005A6407">
        <w:tab/>
      </w:r>
      <w:r w:rsidR="005A6407">
        <w:tab/>
      </w:r>
      <w:r w:rsidR="00030B4B">
        <w:t>$6,250,000</w:t>
      </w:r>
    </w:p>
    <w:p w14:paraId="67287467" w14:textId="0C53F802" w:rsidR="005A6407" w:rsidRDefault="006D4D9C" w:rsidP="005A6407">
      <w:pPr>
        <w:spacing w:line="240" w:lineRule="auto"/>
        <w:ind w:left="0" w:hanging="2"/>
      </w:pPr>
      <w:r>
        <w:t xml:space="preserve">Year 2 </w:t>
      </w:r>
      <w:r>
        <w:tab/>
      </w:r>
      <w:r>
        <w:tab/>
      </w:r>
      <w:r>
        <w:tab/>
        <w:t>300 people</w:t>
      </w:r>
      <w:r w:rsidR="005A6407">
        <w:tab/>
      </w:r>
      <w:r w:rsidR="005A6407">
        <w:tab/>
      </w:r>
      <w:r w:rsidR="005A6407">
        <w:tab/>
      </w:r>
      <w:r w:rsidR="005A6407">
        <w:tab/>
        <w:t>$7,500,000</w:t>
      </w:r>
    </w:p>
    <w:p w14:paraId="1606859D" w14:textId="26E50AC0" w:rsidR="005A6407" w:rsidRDefault="006D4D9C" w:rsidP="005A6407">
      <w:pPr>
        <w:spacing w:line="240" w:lineRule="auto"/>
        <w:ind w:left="0" w:hanging="2"/>
      </w:pPr>
      <w:r>
        <w:t xml:space="preserve">Year 3 </w:t>
      </w:r>
      <w:r>
        <w:tab/>
      </w:r>
      <w:r>
        <w:tab/>
      </w:r>
      <w:r>
        <w:tab/>
        <w:t>400 people</w:t>
      </w:r>
      <w:r w:rsidR="005A6407">
        <w:tab/>
      </w:r>
      <w:r w:rsidR="005A6407">
        <w:tab/>
      </w:r>
      <w:r w:rsidR="005A6407">
        <w:tab/>
      </w:r>
      <w:r w:rsidR="005A6407">
        <w:tab/>
        <w:t>$10,000,000</w:t>
      </w:r>
    </w:p>
    <w:p w14:paraId="1340849F" w14:textId="0AE428D0" w:rsidR="005A6407" w:rsidRDefault="005A6407" w:rsidP="005A6407">
      <w:pPr>
        <w:spacing w:line="240" w:lineRule="auto"/>
        <w:ind w:left="0" w:hanging="2"/>
      </w:pPr>
      <w:r>
        <w:t xml:space="preserve">Year 4 </w:t>
      </w:r>
      <w:r>
        <w:tab/>
      </w:r>
      <w:r>
        <w:tab/>
      </w:r>
      <w:r>
        <w:tab/>
        <w:t>4</w:t>
      </w:r>
      <w:r w:rsidR="006D4D9C">
        <w:t>50 people</w:t>
      </w:r>
      <w:r w:rsidR="006D4D9C">
        <w:tab/>
      </w:r>
      <w:r>
        <w:tab/>
      </w:r>
      <w:r>
        <w:tab/>
      </w:r>
      <w:r>
        <w:tab/>
        <w:t>$11,250,000</w:t>
      </w:r>
    </w:p>
    <w:p w14:paraId="2D2C7E29" w14:textId="77777777" w:rsidR="005A6407" w:rsidRDefault="005A6407" w:rsidP="005A6407">
      <w:pPr>
        <w:spacing w:line="240" w:lineRule="auto"/>
        <w:ind w:left="0" w:hanging="2"/>
      </w:pPr>
    </w:p>
    <w:p w14:paraId="1EF0BFCA" w14:textId="53ABAA51" w:rsidR="005A6407" w:rsidRDefault="005A6407" w:rsidP="005A6407">
      <w:pPr>
        <w:spacing w:line="240" w:lineRule="auto"/>
        <w:ind w:left="0" w:hanging="2"/>
      </w:pPr>
      <w:r>
        <w:rPr>
          <w:b/>
        </w:rPr>
        <w:t xml:space="preserve">TOTAL </w:t>
      </w:r>
      <w:r>
        <w:rPr>
          <w:b/>
        </w:rPr>
        <w:tab/>
      </w:r>
      <w:r>
        <w:rPr>
          <w:b/>
        </w:rPr>
        <w:tab/>
      </w:r>
      <w:r>
        <w:rPr>
          <w:b/>
        </w:rPr>
        <w:tab/>
      </w:r>
      <w:r>
        <w:rPr>
          <w:b/>
        </w:rPr>
        <w:tab/>
      </w:r>
      <w:r>
        <w:rPr>
          <w:b/>
        </w:rPr>
        <w:tab/>
      </w:r>
      <w:r>
        <w:rPr>
          <w:b/>
        </w:rPr>
        <w:tab/>
      </w:r>
      <w:r>
        <w:rPr>
          <w:b/>
        </w:rPr>
        <w:tab/>
      </w:r>
      <w:r>
        <w:rPr>
          <w:b/>
        </w:rPr>
        <w:tab/>
        <w:t>$35,000,000</w:t>
      </w:r>
    </w:p>
    <w:p w14:paraId="14FA7A82" w14:textId="77777777" w:rsidR="005A6407" w:rsidRDefault="005A6407" w:rsidP="005A6407">
      <w:pPr>
        <w:spacing w:line="240" w:lineRule="auto"/>
        <w:ind w:left="0" w:hanging="2"/>
      </w:pPr>
    </w:p>
    <w:p w14:paraId="54DDD3AA" w14:textId="77777777" w:rsidR="007A774E" w:rsidRDefault="007A774E" w:rsidP="007A774E">
      <w:pPr>
        <w:ind w:left="0" w:hanging="2"/>
        <w:rPr>
          <w:lang w:val="en-AU" w:eastAsia="en-AU"/>
        </w:rPr>
      </w:pPr>
    </w:p>
    <w:sectPr w:rsidR="007A774E" w:rsidSect="00B53CFC">
      <w:headerReference w:type="even" r:id="rId21"/>
      <w:headerReference w:type="default" r:id="rId22"/>
      <w:footerReference w:type="even" r:id="rId23"/>
      <w:footerReference w:type="default" r:id="rId24"/>
      <w:headerReference w:type="first" r:id="rId25"/>
      <w:footerReference w:type="first" r:id="rId26"/>
      <w:pgSz w:w="11907" w:h="16840"/>
      <w:pgMar w:top="1440" w:right="1275" w:bottom="1134" w:left="1797" w:header="851" w:footer="314" w:gutter="0"/>
      <w:pgNumType w:start="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2B79" w16cex:dateUtc="2022-08-26T01:22:00Z"/>
  <w16cex:commentExtensible w16cex:durableId="26B32C8C" w16cex:dateUtc="2022-08-26T01:27:00Z"/>
  <w16cex:commentExtensible w16cex:durableId="26B226EC" w16cex:dateUtc="2022-08-25T07:20:00Z"/>
  <w16cex:commentExtensible w16cex:durableId="26B0C8E7" w16cex:dateUtc="2022-08-24T05:57:00Z"/>
  <w16cex:commentExtensible w16cex:durableId="26B0C8F5" w16cex:dateUtc="2022-08-24T05:57:00Z"/>
  <w16cex:commentExtensible w16cex:durableId="26B1F981" w16cex:dateUtc="2022-08-25T04:07:00Z"/>
  <w16cex:commentExtensible w16cex:durableId="26B32DA5" w16cex:dateUtc="2022-08-26T01:31:00Z"/>
  <w16cex:commentExtensible w16cex:durableId="26B0C918" w16cex:dateUtc="2022-08-24T05:58:00Z"/>
  <w16cex:commentExtensible w16cex:durableId="26B32E4D" w16cex:dateUtc="2022-08-26T01:34:00Z"/>
  <w16cex:commentExtensible w16cex:durableId="26B32ED1" w16cex:dateUtc="2022-08-26T01:36:00Z"/>
  <w16cex:commentExtensible w16cex:durableId="26B0C955" w16cex:dateUtc="2022-08-24T05:59:00Z"/>
  <w16cex:commentExtensible w16cex:durableId="26B1FB78" w16cex:dateUtc="2022-08-25T04:15:00Z"/>
  <w16cex:commentExtensible w16cex:durableId="26B32F44" w16cex:dateUtc="2022-08-26T01:38:00Z"/>
  <w16cex:commentExtensible w16cex:durableId="26B0C9AA" w16cex:dateUtc="2022-08-24T06:00:00Z"/>
  <w16cex:commentExtensible w16cex:durableId="26B1FB67" w16cex:dateUtc="2022-08-25T04:15:00Z"/>
  <w16cex:commentExtensible w16cex:durableId="26B0CA03" w16cex:dateUtc="2022-08-24T06:02:00Z"/>
  <w16cex:commentExtensible w16cex:durableId="26B0CA2D" w16cex:dateUtc="2022-08-24T06:02:00Z"/>
  <w16cex:commentExtensible w16cex:durableId="26B1FBDA" w16cex:dateUtc="2022-08-25T04:17:00Z"/>
  <w16cex:commentExtensible w16cex:durableId="26B22B5F" w16cex:dateUtc="2022-08-25T07:39:00Z"/>
  <w16cex:commentExtensible w16cex:durableId="26B0CAA3" w16cex:dateUtc="2022-08-24T06:04:00Z"/>
  <w16cex:commentExtensible w16cex:durableId="26B1FBCE" w16cex:dateUtc="2022-08-25T04:16:00Z"/>
  <w16cex:commentExtensible w16cex:durableId="26B331D8" w16cex:dateUtc="2022-08-26T01:49:00Z"/>
  <w16cex:commentExtensible w16cex:durableId="26B1FDA6" w16cex:dateUtc="2022-08-25T04:24:00Z"/>
  <w16cex:commentExtensible w16cex:durableId="26B22C8D" w16cex:dateUtc="2022-08-25T07:44:00Z"/>
  <w16cex:commentExtensible w16cex:durableId="26B22CE8" w16cex:dateUtc="2022-08-25T07:46:00Z"/>
  <w16cex:commentExtensible w16cex:durableId="26B22E01" w16cex:dateUtc="2022-08-25T07:51:00Z"/>
  <w16cex:commentExtensible w16cex:durableId="26B22EEA" w16cex:dateUtc="2022-08-25T07:54:00Z"/>
  <w16cex:commentExtensible w16cex:durableId="26B1FF04" w16cex:dateUtc="2022-08-25T04:30:00Z"/>
  <w16cex:commentExtensible w16cex:durableId="26B3338E" w16cex:dateUtc="2022-08-26T01:57:00Z"/>
  <w16cex:commentExtensible w16cex:durableId="26B22F4A" w16cex:dateUtc="2022-08-25T07:56:00Z"/>
  <w16cex:commentExtensible w16cex:durableId="26B0D0E4" w16cex:dateUtc="2022-08-24T06:31:00Z"/>
  <w16cex:commentExtensible w16cex:durableId="26B1FF36" w16cex:dateUtc="2022-08-25T04:31:00Z"/>
  <w16cex:commentExtensible w16cex:durableId="26B33542" w16cex:dateUtc="2022-08-26T02:04:00Z"/>
  <w16cex:commentExtensible w16cex:durableId="26B335F3" w16cex:dateUtc="2022-08-26T02:07:00Z"/>
  <w16cex:commentExtensible w16cex:durableId="26B22FAB" w16cex:dateUtc="2022-08-25T07:58:00Z"/>
  <w16cex:commentExtensible w16cex:durableId="26B33630" w16cex:dateUtc="2022-08-26T02:08:00Z"/>
  <w16cex:commentExtensible w16cex:durableId="26B22FBE" w16cex:dateUtc="2022-08-25T07:58:00Z"/>
  <w16cex:commentExtensible w16cex:durableId="26B33677" w16cex:dateUtc="2022-08-26T02:09:00Z"/>
  <w16cex:commentExtensible w16cex:durableId="26B0D176" w16cex:dateUtc="2022-08-24T06:33:00Z"/>
  <w16cex:commentExtensible w16cex:durableId="26B230BC" w16cex:dateUtc="2022-08-25T08:02:00Z"/>
  <w16cex:commentExtensible w16cex:durableId="26B2310D" w16cex:dateUtc="2022-08-25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8F421" w16cid:durableId="26B32B79"/>
  <w16cid:commentId w16cid:paraId="05672AC6" w16cid:durableId="26B32C8C"/>
  <w16cid:commentId w16cid:paraId="7C4D2E0F" w16cid:durableId="26B226EC"/>
  <w16cid:commentId w16cid:paraId="5551F9FE" w16cid:durableId="26B0C8E7"/>
  <w16cid:commentId w16cid:paraId="183A8663" w16cid:durableId="26B0C8F5"/>
  <w16cid:commentId w16cid:paraId="7F6C601D" w16cid:durableId="26B1F981"/>
  <w16cid:commentId w16cid:paraId="363831A4" w16cid:durableId="26B32DA5"/>
  <w16cid:commentId w16cid:paraId="2363E3B1" w16cid:durableId="26B0C918"/>
  <w16cid:commentId w16cid:paraId="7E2FFE06" w16cid:durableId="26B32E4D"/>
  <w16cid:commentId w16cid:paraId="1084CC13" w16cid:durableId="26B32ED1"/>
  <w16cid:commentId w16cid:paraId="3E3AEB79" w16cid:durableId="26B0C955"/>
  <w16cid:commentId w16cid:paraId="4957E96C" w16cid:durableId="26B1FB78"/>
  <w16cid:commentId w16cid:paraId="4D37A401" w16cid:durableId="26B32F44"/>
  <w16cid:commentId w16cid:paraId="26809A18" w16cid:durableId="26B0C9AA"/>
  <w16cid:commentId w16cid:paraId="76684BB8" w16cid:durableId="26B1FB67"/>
  <w16cid:commentId w16cid:paraId="6D9E946C" w16cid:durableId="26B0CA03"/>
  <w16cid:commentId w16cid:paraId="5B3A1D96" w16cid:durableId="26B0CA2D"/>
  <w16cid:commentId w16cid:paraId="34CA74A2" w16cid:durableId="26B1FBDA"/>
  <w16cid:commentId w16cid:paraId="5DC64192" w16cid:durableId="26B22B5F"/>
  <w16cid:commentId w16cid:paraId="794022E3" w16cid:durableId="26B0CAA3"/>
  <w16cid:commentId w16cid:paraId="08A11C97" w16cid:durableId="26B1FBCE"/>
  <w16cid:commentId w16cid:paraId="58B3B1BA" w16cid:durableId="26B331D8"/>
  <w16cid:commentId w16cid:paraId="0FA9967D" w16cid:durableId="26B1FDA6"/>
  <w16cid:commentId w16cid:paraId="7082E1D3" w16cid:durableId="26B22C8D"/>
  <w16cid:commentId w16cid:paraId="19E0C182" w16cid:durableId="26B22CE8"/>
  <w16cid:commentId w16cid:paraId="16F6D2B2" w16cid:durableId="26B22E01"/>
  <w16cid:commentId w16cid:paraId="029E6D25" w16cid:durableId="26B22EEA"/>
  <w16cid:commentId w16cid:paraId="0BC4AF5A" w16cid:durableId="26B1FF04"/>
  <w16cid:commentId w16cid:paraId="63607E64" w16cid:durableId="26B3338E"/>
  <w16cid:commentId w16cid:paraId="2635A29D" w16cid:durableId="26B22F4A"/>
  <w16cid:commentId w16cid:paraId="627B44D9" w16cid:durableId="26B0D0E4"/>
  <w16cid:commentId w16cid:paraId="193822C2" w16cid:durableId="26B1FF36"/>
  <w16cid:commentId w16cid:paraId="4BBF5954" w16cid:durableId="26B33542"/>
  <w16cid:commentId w16cid:paraId="22307CDE" w16cid:durableId="26B335F3"/>
  <w16cid:commentId w16cid:paraId="4AC0934C" w16cid:durableId="26B22FAB"/>
  <w16cid:commentId w16cid:paraId="03E657DD" w16cid:durableId="26B33630"/>
  <w16cid:commentId w16cid:paraId="7F6E29A8" w16cid:durableId="26B22FBE"/>
  <w16cid:commentId w16cid:paraId="20359C25" w16cid:durableId="26B33677"/>
  <w16cid:commentId w16cid:paraId="67B5A1E6" w16cid:durableId="26B0D176"/>
  <w16cid:commentId w16cid:paraId="0ED7E16B" w16cid:durableId="26B230BC"/>
  <w16cid:commentId w16cid:paraId="10B40078" w16cid:durableId="26B231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C43B9" w14:textId="77777777" w:rsidR="001A3237" w:rsidRDefault="001A3237">
      <w:pPr>
        <w:spacing w:line="240" w:lineRule="auto"/>
        <w:ind w:left="0" w:hanging="2"/>
      </w:pPr>
      <w:r>
        <w:separator/>
      </w:r>
    </w:p>
  </w:endnote>
  <w:endnote w:type="continuationSeparator" w:id="0">
    <w:p w14:paraId="6F447BC3" w14:textId="77777777" w:rsidR="001A3237" w:rsidRDefault="001A3237">
      <w:pPr>
        <w:spacing w:line="240" w:lineRule="auto"/>
        <w:ind w:left="0" w:hanging="2"/>
      </w:pPr>
      <w:r>
        <w:continuationSeparator/>
      </w:r>
    </w:p>
  </w:endnote>
  <w:endnote w:type="continuationNotice" w:id="1">
    <w:p w14:paraId="6B3B84AC" w14:textId="77777777" w:rsidR="001A3237" w:rsidRDefault="001A3237">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OlSt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D9D2" w14:textId="77777777" w:rsidR="00557A65" w:rsidRDefault="00557A65">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5744" w14:textId="77777777" w:rsidR="00557A65" w:rsidRDefault="00557A65" w:rsidP="007A686B">
    <w:pPr>
      <w:pBdr>
        <w:top w:val="nil"/>
        <w:left w:val="nil"/>
        <w:bottom w:val="nil"/>
        <w:right w:val="nil"/>
        <w:between w:val="nil"/>
      </w:pBdr>
      <w:tabs>
        <w:tab w:val="center" w:pos="4320"/>
        <w:tab w:val="right" w:pos="8640"/>
      </w:tabs>
      <w:spacing w:line="240" w:lineRule="auto"/>
      <w:ind w:leftChars="0" w:left="0" w:firstLineChars="0" w:firstLine="0"/>
      <w:rPr>
        <w:color w:val="000000"/>
        <w:sz w:val="20"/>
        <w:szCs w:val="20"/>
      </w:rPr>
    </w:pPr>
  </w:p>
  <w:p w14:paraId="7E4148F6" w14:textId="77777777" w:rsidR="00557A65" w:rsidRDefault="00557A65" w:rsidP="00061332">
    <w:pPr>
      <w:pBdr>
        <w:top w:val="nil"/>
        <w:left w:val="nil"/>
        <w:bottom w:val="nil"/>
        <w:right w:val="nil"/>
        <w:between w:val="nil"/>
      </w:pBdr>
      <w:tabs>
        <w:tab w:val="center" w:pos="4320"/>
        <w:tab w:val="right" w:pos="8640"/>
      </w:tabs>
      <w:spacing w:before="120" w:line="240" w:lineRule="auto"/>
      <w:ind w:leftChars="0" w:left="2" w:hanging="2"/>
      <w:rPr>
        <w:color w:val="000000"/>
        <w:sz w:val="20"/>
        <w:szCs w:val="20"/>
      </w:rPr>
    </w:pPr>
    <w:r>
      <w:rPr>
        <w:color w:val="000000"/>
        <w:sz w:val="20"/>
        <w:szCs w:val="20"/>
      </w:rPr>
      <w:t>MND Australia Pre-budget submission</w:t>
    </w:r>
  </w:p>
  <w:p w14:paraId="37206794" w14:textId="3B54EB16" w:rsidR="00557A65" w:rsidRDefault="00533232" w:rsidP="007A686B">
    <w:pPr>
      <w:pBdr>
        <w:top w:val="nil"/>
        <w:left w:val="nil"/>
        <w:bottom w:val="nil"/>
        <w:right w:val="nil"/>
        <w:between w:val="nil"/>
      </w:pBdr>
      <w:tabs>
        <w:tab w:val="center" w:pos="4320"/>
        <w:tab w:val="right" w:pos="8640"/>
      </w:tabs>
      <w:spacing w:line="240" w:lineRule="auto"/>
      <w:ind w:leftChars="0" w:left="2" w:hanging="2"/>
      <w:rPr>
        <w:color w:val="000000"/>
        <w:sz w:val="20"/>
        <w:szCs w:val="20"/>
      </w:rPr>
    </w:pPr>
    <w:r>
      <w:rPr>
        <w:color w:val="000000"/>
        <w:sz w:val="20"/>
        <w:szCs w:val="20"/>
      </w:rPr>
      <w:t>S</w:t>
    </w:r>
    <w:r w:rsidR="00110716">
      <w:rPr>
        <w:color w:val="000000"/>
        <w:sz w:val="20"/>
        <w:szCs w:val="20"/>
      </w:rPr>
      <w:t>e</w:t>
    </w:r>
    <w:r>
      <w:rPr>
        <w:color w:val="000000"/>
        <w:sz w:val="20"/>
        <w:szCs w:val="20"/>
      </w:rPr>
      <w:t xml:space="preserve">ptember </w:t>
    </w:r>
    <w:r w:rsidR="00557A65">
      <w:rPr>
        <w:color w:val="000000"/>
        <w:sz w:val="20"/>
        <w:szCs w:val="20"/>
      </w:rPr>
      <w:t>2022</w:t>
    </w:r>
  </w:p>
  <w:p w14:paraId="71325DC6" w14:textId="35D4CAC0" w:rsidR="00557A65" w:rsidRDefault="00557A65">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r>
      <w:rPr>
        <w:color w:val="000000"/>
      </w:rPr>
      <w:fldChar w:fldCharType="begin"/>
    </w:r>
    <w:r>
      <w:rPr>
        <w:color w:val="000000"/>
      </w:rPr>
      <w:instrText>PAGE</w:instrText>
    </w:r>
    <w:r>
      <w:rPr>
        <w:color w:val="000000"/>
      </w:rPr>
      <w:fldChar w:fldCharType="separate"/>
    </w:r>
    <w:r w:rsidR="00A23E04">
      <w:rPr>
        <w:noProof/>
        <w:color w:val="000000"/>
      </w:rPr>
      <w:t>12</w:t>
    </w:r>
    <w:r>
      <w:rPr>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5BA9" w14:textId="77777777" w:rsidR="00557A65" w:rsidRDefault="00557A65">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9AB03" w14:textId="77777777" w:rsidR="001A3237" w:rsidRDefault="001A3237">
      <w:pPr>
        <w:spacing w:line="240" w:lineRule="auto"/>
        <w:ind w:left="0" w:hanging="2"/>
      </w:pPr>
      <w:r>
        <w:separator/>
      </w:r>
    </w:p>
  </w:footnote>
  <w:footnote w:type="continuationSeparator" w:id="0">
    <w:p w14:paraId="54ED35B7" w14:textId="77777777" w:rsidR="001A3237" w:rsidRDefault="001A3237">
      <w:pPr>
        <w:spacing w:line="240" w:lineRule="auto"/>
        <w:ind w:left="0" w:hanging="2"/>
      </w:pPr>
      <w:r>
        <w:continuationSeparator/>
      </w:r>
    </w:p>
  </w:footnote>
  <w:footnote w:type="continuationNotice" w:id="1">
    <w:p w14:paraId="503B5B65" w14:textId="77777777" w:rsidR="001A3237" w:rsidRDefault="001A3237">
      <w:pPr>
        <w:spacing w:line="240" w:lineRule="auto"/>
        <w:ind w:left="0" w:hanging="2"/>
      </w:pPr>
    </w:p>
  </w:footnote>
  <w:footnote w:id="2">
    <w:p w14:paraId="5B054632" w14:textId="77777777" w:rsidR="00557A65" w:rsidRDefault="00557A65">
      <w:pPr>
        <w:pBdr>
          <w:top w:val="nil"/>
          <w:left w:val="nil"/>
          <w:bottom w:val="nil"/>
          <w:right w:val="nil"/>
          <w:between w:val="nil"/>
        </w:pBdr>
        <w:spacing w:line="240" w:lineRule="auto"/>
        <w:ind w:left="0" w:hanging="2"/>
        <w:rPr>
          <w:color w:val="000000"/>
          <w:sz w:val="20"/>
          <w:szCs w:val="20"/>
        </w:rPr>
      </w:pPr>
      <w:r w:rsidRPr="00E360E8">
        <w:rPr>
          <w:rStyle w:val="FootnoteReference"/>
          <w:sz w:val="22"/>
        </w:rPr>
        <w:footnoteRef/>
      </w:r>
      <w:r w:rsidRPr="00E360E8">
        <w:rPr>
          <w:color w:val="000000"/>
          <w:sz w:val="18"/>
          <w:szCs w:val="20"/>
        </w:rPr>
        <w:t xml:space="preserve"> Deloitte Access Economics, 2015, </w:t>
      </w:r>
      <w:hyperlink r:id="rId1">
        <w:r w:rsidRPr="00E360E8">
          <w:rPr>
            <w:color w:val="0000FF"/>
            <w:sz w:val="18"/>
            <w:szCs w:val="20"/>
            <w:u w:val="single"/>
          </w:rPr>
          <w:t>Economic Analysis of motor neurone disease in Australia</w:t>
        </w:r>
      </w:hyperlink>
      <w:r w:rsidRPr="00E360E8">
        <w:rPr>
          <w:color w:val="000000"/>
          <w:sz w:val="18"/>
          <w:szCs w:val="20"/>
        </w:rPr>
        <w:t>, report for Motor Neurone Disease Australia</w:t>
      </w:r>
    </w:p>
  </w:footnote>
  <w:footnote w:id="3">
    <w:p w14:paraId="5474EEBC" w14:textId="72C2E10B" w:rsidR="00557A65" w:rsidRPr="00AC3376" w:rsidRDefault="00557A65">
      <w:pPr>
        <w:pStyle w:val="FootnoteText"/>
        <w:ind w:left="0" w:hanging="2"/>
        <w:rPr>
          <w:lang w:val="en-AU"/>
        </w:rPr>
      </w:pPr>
      <w:r>
        <w:rPr>
          <w:rStyle w:val="FootnoteReference"/>
        </w:rPr>
        <w:footnoteRef/>
      </w:r>
      <w:r>
        <w:t xml:space="preserve"> </w:t>
      </w:r>
      <w:r w:rsidRPr="00AC3376">
        <w:rPr>
          <w:sz w:val="18"/>
          <w:lang w:val="en-AU"/>
        </w:rPr>
        <w:t xml:space="preserve">My Aged Care </w:t>
      </w:r>
    </w:p>
  </w:footnote>
  <w:footnote w:id="4">
    <w:p w14:paraId="07F3B7D2" w14:textId="77777777" w:rsidR="00557A65" w:rsidRPr="000841CD" w:rsidRDefault="00557A65" w:rsidP="005A6407">
      <w:pPr>
        <w:pStyle w:val="FootnoteText"/>
        <w:ind w:left="0" w:hanging="2"/>
        <w:rPr>
          <w:lang w:val="en-AU"/>
        </w:rPr>
      </w:pPr>
      <w:r>
        <w:rPr>
          <w:rStyle w:val="FootnoteReference"/>
        </w:rPr>
        <w:footnoteRef/>
      </w:r>
      <w:r>
        <w:t xml:space="preserve"> </w:t>
      </w:r>
      <w:r w:rsidRPr="000841CD">
        <w:rPr>
          <w:sz w:val="18"/>
        </w:rPr>
        <w:t>N</w:t>
      </w:r>
      <w:r>
        <w:rPr>
          <w:sz w:val="18"/>
        </w:rPr>
        <w:t>a</w:t>
      </w:r>
      <w:r w:rsidRPr="000841CD">
        <w:rPr>
          <w:sz w:val="18"/>
        </w:rPr>
        <w:t xml:space="preserve">tional Disability Insurance Scheme, </w:t>
      </w:r>
      <w:r w:rsidRPr="000841CD">
        <w:rPr>
          <w:sz w:val="18"/>
          <w:lang w:val="en-AU"/>
        </w:rPr>
        <w:t>Participants with a neurodegenerative condition in the NDIS, 31 March 2021</w:t>
      </w:r>
    </w:p>
  </w:footnote>
  <w:footnote w:id="5">
    <w:p w14:paraId="7462C5B3" w14:textId="77777777" w:rsidR="00557A65" w:rsidRDefault="00557A65">
      <w:pPr>
        <w:pBdr>
          <w:top w:val="nil"/>
          <w:left w:val="nil"/>
          <w:bottom w:val="nil"/>
          <w:right w:val="nil"/>
          <w:between w:val="nil"/>
        </w:pBdr>
        <w:spacing w:line="240" w:lineRule="auto"/>
        <w:ind w:left="0" w:hanging="2"/>
        <w:rPr>
          <w:rFonts w:ascii="Calibri" w:eastAsia="Calibri" w:hAnsi="Calibri" w:cs="Calibri"/>
          <w:color w:val="000000"/>
          <w:sz w:val="18"/>
          <w:szCs w:val="18"/>
        </w:rPr>
      </w:pPr>
      <w:r>
        <w:rPr>
          <w:rStyle w:val="FootnoteReference"/>
        </w:rPr>
        <w:footnoteRef/>
      </w:r>
      <w:r>
        <w:rPr>
          <w:rFonts w:ascii="Calibri" w:eastAsia="Calibri" w:hAnsi="Calibri" w:cs="Calibri"/>
          <w:color w:val="000000"/>
          <w:sz w:val="20"/>
          <w:szCs w:val="20"/>
        </w:rPr>
        <w:t xml:space="preserve"> </w:t>
      </w:r>
      <w:hyperlink r:id="rId2">
        <w:r>
          <w:rPr>
            <w:rFonts w:ascii="Calibri" w:eastAsia="Calibri" w:hAnsi="Calibri" w:cs="Calibri"/>
            <w:color w:val="0000FF"/>
            <w:sz w:val="18"/>
            <w:szCs w:val="18"/>
            <w:u w:val="single"/>
          </w:rPr>
          <w:t>Convention on the Rights of Persons with Disabilities</w:t>
        </w:r>
      </w:hyperlink>
      <w:r>
        <w:rPr>
          <w:rFonts w:ascii="Calibri" w:eastAsia="Calibri" w:hAnsi="Calibri" w:cs="Calibri"/>
          <w:color w:val="000000"/>
          <w:sz w:val="18"/>
          <w:szCs w:val="18"/>
        </w:rPr>
        <w:t>, United Nations, articles 25 and 26</w:t>
      </w:r>
    </w:p>
  </w:footnote>
  <w:footnote w:id="6">
    <w:p w14:paraId="0C47668E" w14:textId="77777777" w:rsidR="00557A65" w:rsidRDefault="00557A65">
      <w:pPr>
        <w:pBdr>
          <w:top w:val="nil"/>
          <w:left w:val="nil"/>
          <w:bottom w:val="nil"/>
          <w:right w:val="nil"/>
          <w:between w:val="nil"/>
        </w:pBdr>
        <w:spacing w:line="240" w:lineRule="auto"/>
        <w:ind w:left="0" w:hanging="2"/>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Pr>
          <w:rFonts w:ascii="Calibri" w:eastAsia="Calibri" w:hAnsi="Calibri" w:cs="Calibri"/>
          <w:color w:val="000000"/>
          <w:sz w:val="18"/>
          <w:szCs w:val="18"/>
        </w:rPr>
        <w:t xml:space="preserve">International Alliance of ALS/MND Associations </w:t>
      </w:r>
      <w:hyperlink r:id="rId3">
        <w:r>
          <w:rPr>
            <w:rFonts w:ascii="Calibri" w:eastAsia="Calibri" w:hAnsi="Calibri" w:cs="Calibri"/>
            <w:color w:val="0000FF"/>
            <w:sz w:val="18"/>
            <w:szCs w:val="18"/>
            <w:u w:val="single"/>
          </w:rPr>
          <w:t>Fundamental Rights of People Living with ALS/MND</w:t>
        </w:r>
      </w:hyperlink>
      <w:r>
        <w:rPr>
          <w:rFonts w:ascii="Calibri" w:eastAsia="Calibri" w:hAnsi="Calibri" w:cs="Calibri"/>
          <w:color w:val="000000"/>
          <w:sz w:val="18"/>
          <w:szCs w:val="18"/>
        </w:rPr>
        <w:t>, April 2021</w:t>
      </w:r>
    </w:p>
  </w:footnote>
  <w:footnote w:id="7">
    <w:p w14:paraId="2A36193F" w14:textId="77777777" w:rsidR="00557A65" w:rsidRDefault="00557A65">
      <w:pPr>
        <w:pBdr>
          <w:top w:val="nil"/>
          <w:left w:val="nil"/>
          <w:bottom w:val="nil"/>
          <w:right w:val="nil"/>
          <w:between w:val="nil"/>
        </w:pBdr>
        <w:spacing w:line="240" w:lineRule="auto"/>
        <w:ind w:left="0" w:hanging="2"/>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4">
        <w:r>
          <w:rPr>
            <w:rFonts w:ascii="Calibri" w:eastAsia="Calibri" w:hAnsi="Calibri" w:cs="Calibri"/>
            <w:color w:val="0000FF"/>
            <w:sz w:val="18"/>
            <w:szCs w:val="18"/>
            <w:u w:val="single"/>
          </w:rPr>
          <w:t>National Strategic Action Plan for Rare Diseases</w:t>
        </w:r>
      </w:hyperlink>
      <w:r>
        <w:rPr>
          <w:rFonts w:ascii="Calibri" w:eastAsia="Calibri" w:hAnsi="Calibri" w:cs="Calibri"/>
          <w:color w:val="000000"/>
          <w:sz w:val="18"/>
          <w:szCs w:val="18"/>
        </w:rPr>
        <w:t>, February 2020</w:t>
      </w:r>
    </w:p>
  </w:footnote>
  <w:footnote w:id="8">
    <w:p w14:paraId="7C9271E7" w14:textId="2CB9039F" w:rsidR="00557A65" w:rsidRPr="005E77CF" w:rsidRDefault="00557A65">
      <w:pPr>
        <w:pStyle w:val="FootnoteText"/>
        <w:ind w:left="0" w:hanging="2"/>
        <w:rPr>
          <w:lang w:val="en-AU"/>
        </w:rPr>
      </w:pPr>
      <w:r w:rsidRPr="005E77CF">
        <w:rPr>
          <w:rStyle w:val="FootnoteReference"/>
          <w:sz w:val="18"/>
        </w:rPr>
        <w:footnoteRef/>
      </w:r>
      <w:r w:rsidRPr="005E77CF">
        <w:rPr>
          <w:sz w:val="18"/>
        </w:rPr>
        <w:t xml:space="preserve"> </w:t>
      </w:r>
      <w:hyperlink r:id="rId5" w:history="1">
        <w:r w:rsidRPr="005E77CF">
          <w:rPr>
            <w:rStyle w:val="Hyperlink"/>
            <w:sz w:val="18"/>
            <w:lang w:val="en-AU"/>
          </w:rPr>
          <w:t>Support at Home Program Overview</w:t>
        </w:r>
      </w:hyperlink>
      <w:r w:rsidRPr="005E77CF">
        <w:rPr>
          <w:sz w:val="18"/>
          <w:lang w:val="en-AU"/>
        </w:rPr>
        <w:t>, Australian Government Department of Health, January 2022</w:t>
      </w:r>
    </w:p>
  </w:footnote>
  <w:footnote w:id="9">
    <w:p w14:paraId="6C72A2EC" w14:textId="77777777" w:rsidR="00557A65" w:rsidRPr="005E77CF" w:rsidRDefault="00557A65" w:rsidP="00E70059">
      <w:pPr>
        <w:pStyle w:val="FootnoteText"/>
        <w:ind w:left="0" w:hanging="2"/>
        <w:rPr>
          <w:sz w:val="18"/>
          <w:szCs w:val="18"/>
          <w:lang w:val="en-AU"/>
        </w:rPr>
      </w:pPr>
      <w:r>
        <w:rPr>
          <w:rStyle w:val="FootnoteReference"/>
        </w:rPr>
        <w:footnoteRef/>
      </w:r>
      <w:r>
        <w:t xml:space="preserve"> </w:t>
      </w:r>
      <w:hyperlink r:id="rId6" w:history="1">
        <w:r w:rsidRPr="005E77CF">
          <w:rPr>
            <w:rStyle w:val="Hyperlink"/>
            <w:sz w:val="18"/>
            <w:szCs w:val="18"/>
            <w:lang w:val="en-AU"/>
          </w:rPr>
          <w:t>Support at Home Program Overview</w:t>
        </w:r>
      </w:hyperlink>
      <w:r w:rsidRPr="005E77CF">
        <w:rPr>
          <w:sz w:val="18"/>
          <w:szCs w:val="18"/>
          <w:lang w:val="en-AU"/>
        </w:rPr>
        <w:t>, Australian Government Department of Health, January 2022</w:t>
      </w:r>
    </w:p>
  </w:footnote>
  <w:footnote w:id="10">
    <w:p w14:paraId="7303EEEE" w14:textId="77777777" w:rsidR="00557A65" w:rsidRDefault="00557A65" w:rsidP="00AA1D4E">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EE39D1">
        <w:rPr>
          <w:rStyle w:val="FootnoteReference"/>
          <w:sz w:val="18"/>
          <w:szCs w:val="18"/>
        </w:rPr>
        <w:footnoteRef/>
      </w:r>
      <w:r w:rsidRPr="00EE39D1">
        <w:rPr>
          <w:rFonts w:ascii="Calibri" w:eastAsia="Calibri" w:hAnsi="Calibri" w:cs="Calibri"/>
          <w:color w:val="000000"/>
          <w:sz w:val="18"/>
          <w:szCs w:val="18"/>
        </w:rPr>
        <w:t xml:space="preserve"> Assistive Technology for All, Briefing Paper, </w:t>
      </w:r>
      <w:hyperlink r:id="rId7">
        <w:r w:rsidRPr="00EE39D1">
          <w:rPr>
            <w:rFonts w:ascii="Calibri" w:eastAsia="Calibri" w:hAnsi="Calibri" w:cs="Calibri"/>
            <w:color w:val="0000FF"/>
            <w:sz w:val="18"/>
            <w:szCs w:val="18"/>
            <w:u w:val="single"/>
          </w:rPr>
          <w:t>Improving access to assistive technology for people with disability who are excluded from the NDIS,</w:t>
        </w:r>
      </w:hyperlink>
      <w:r w:rsidRPr="00EE39D1">
        <w:rPr>
          <w:rFonts w:ascii="Calibri" w:eastAsia="Calibri" w:hAnsi="Calibri" w:cs="Calibri"/>
          <w:color w:val="000000"/>
          <w:sz w:val="18"/>
          <w:szCs w:val="18"/>
        </w:rPr>
        <w:t xml:space="preserve"> 2021 </w:t>
      </w:r>
    </w:p>
  </w:footnote>
  <w:footnote w:id="11">
    <w:p w14:paraId="6EFCEA97" w14:textId="7DD6C168" w:rsidR="00557A65" w:rsidRPr="005E77CF" w:rsidRDefault="00557A65">
      <w:pPr>
        <w:pStyle w:val="FootnoteText"/>
        <w:ind w:left="0" w:hanging="2"/>
        <w:rPr>
          <w:sz w:val="18"/>
          <w:szCs w:val="18"/>
          <w:lang w:val="en-AU"/>
        </w:rPr>
      </w:pPr>
      <w:r w:rsidRPr="005E77CF">
        <w:rPr>
          <w:rStyle w:val="FootnoteReference"/>
          <w:sz w:val="18"/>
          <w:szCs w:val="18"/>
        </w:rPr>
        <w:footnoteRef/>
      </w:r>
      <w:r w:rsidRPr="005E77CF">
        <w:rPr>
          <w:sz w:val="18"/>
          <w:szCs w:val="18"/>
        </w:rPr>
        <w:t xml:space="preserve"> </w:t>
      </w:r>
      <w:hyperlink r:id="rId8" w:history="1">
        <w:r w:rsidRPr="005E77CF">
          <w:rPr>
            <w:rStyle w:val="Hyperlink"/>
            <w:sz w:val="18"/>
            <w:szCs w:val="18"/>
          </w:rPr>
          <w:t>MND Australia 2022 Election Commitments</w:t>
        </w:r>
      </w:hyperlink>
      <w:r w:rsidRPr="005E77CF">
        <w:rPr>
          <w:sz w:val="18"/>
          <w:szCs w:val="18"/>
        </w:rPr>
        <w:t>, May 2022</w:t>
      </w:r>
    </w:p>
  </w:footnote>
  <w:footnote w:id="12">
    <w:p w14:paraId="7ED40194" w14:textId="0ACFC6D3" w:rsidR="00557A65" w:rsidRPr="00302037" w:rsidRDefault="00557A65">
      <w:pPr>
        <w:pStyle w:val="FootnoteText"/>
        <w:ind w:left="0" w:hanging="2"/>
        <w:rPr>
          <w:lang w:val="en-AU"/>
        </w:rPr>
      </w:pPr>
      <w:r>
        <w:rPr>
          <w:rStyle w:val="FootnoteReference"/>
        </w:rPr>
        <w:footnoteRef/>
      </w:r>
      <w:r>
        <w:t xml:space="preserve"> </w:t>
      </w:r>
      <w:r>
        <w:rPr>
          <w:lang w:val="en-AU"/>
        </w:rPr>
        <w:t xml:space="preserve">MND Australia Fact Sheet: </w:t>
      </w:r>
      <w:hyperlink r:id="rId9" w:history="1">
        <w:r w:rsidRPr="00C90C45">
          <w:rPr>
            <w:rStyle w:val="Hyperlink"/>
            <w:lang w:val="en-AU"/>
          </w:rPr>
          <w:t>Familial MND and genetic testing</w:t>
        </w:r>
      </w:hyperlink>
      <w:r>
        <w:rPr>
          <w:lang w:val="en-AU"/>
        </w:rPr>
        <w:t xml:space="preserve"> </w:t>
      </w:r>
    </w:p>
  </w:footnote>
  <w:footnote w:id="13">
    <w:p w14:paraId="5769E10C" w14:textId="79121C2B" w:rsidR="00557A65" w:rsidRPr="005E77CF" w:rsidRDefault="00557A65">
      <w:pPr>
        <w:pStyle w:val="FootnoteText"/>
        <w:ind w:left="0" w:hanging="2"/>
        <w:rPr>
          <w:sz w:val="18"/>
          <w:szCs w:val="18"/>
          <w:lang w:val="en-AU"/>
        </w:rPr>
      </w:pPr>
      <w:r w:rsidRPr="005E77CF">
        <w:rPr>
          <w:rStyle w:val="FootnoteReference"/>
          <w:sz w:val="18"/>
          <w:szCs w:val="18"/>
        </w:rPr>
        <w:footnoteRef/>
      </w:r>
      <w:r w:rsidRPr="005E77CF">
        <w:rPr>
          <w:sz w:val="18"/>
          <w:szCs w:val="18"/>
        </w:rPr>
        <w:t xml:space="preserve"> </w:t>
      </w:r>
      <w:r w:rsidRPr="00C767A6">
        <w:rPr>
          <w:rStyle w:val="author"/>
          <w:rFonts w:ascii="Arial" w:hAnsi="Arial"/>
          <w:color w:val="1C1D1E"/>
          <w:sz w:val="18"/>
          <w:szCs w:val="18"/>
          <w:shd w:val="clear" w:color="auto" w:fill="FFFFFF"/>
        </w:rPr>
        <w:t>Miller, T.</w:t>
      </w:r>
      <w:r w:rsidRPr="00C767A6">
        <w:rPr>
          <w:rFonts w:ascii="Arial" w:hAnsi="Arial"/>
          <w:color w:val="1C1D1E"/>
          <w:sz w:val="18"/>
          <w:szCs w:val="18"/>
          <w:shd w:val="clear" w:color="auto" w:fill="FFFFFF"/>
        </w:rPr>
        <w:t xml:space="preserve"> et al (</w:t>
      </w:r>
      <w:r w:rsidRPr="00C767A6">
        <w:rPr>
          <w:rStyle w:val="pubyear"/>
          <w:rFonts w:ascii="Arial" w:hAnsi="Arial"/>
          <w:color w:val="1C1D1E"/>
          <w:sz w:val="18"/>
          <w:szCs w:val="18"/>
          <w:shd w:val="clear" w:color="auto" w:fill="FFFFFF"/>
        </w:rPr>
        <w:t>2020</w:t>
      </w:r>
      <w:r w:rsidRPr="00C767A6">
        <w:rPr>
          <w:rFonts w:ascii="Arial" w:hAnsi="Arial"/>
          <w:color w:val="1C1D1E"/>
          <w:sz w:val="18"/>
          <w:szCs w:val="18"/>
          <w:shd w:val="clear" w:color="auto" w:fill="FFFFFF"/>
        </w:rPr>
        <w:t>). </w:t>
      </w:r>
      <w:r w:rsidRPr="00C767A6">
        <w:rPr>
          <w:rStyle w:val="articletitle"/>
          <w:rFonts w:ascii="Arial" w:hAnsi="Arial"/>
          <w:color w:val="1C1D1E"/>
          <w:sz w:val="18"/>
          <w:szCs w:val="18"/>
          <w:shd w:val="clear" w:color="auto" w:fill="FFFFFF"/>
        </w:rPr>
        <w:t>Phase 1–2 trial of antisense oligonucleotide Tofersen for SOD1 ALS</w:t>
      </w:r>
      <w:r w:rsidRPr="00C767A6">
        <w:rPr>
          <w:rFonts w:ascii="Arial" w:hAnsi="Arial"/>
          <w:color w:val="1C1D1E"/>
          <w:sz w:val="18"/>
          <w:szCs w:val="18"/>
          <w:shd w:val="clear" w:color="auto" w:fill="FFFFFF"/>
        </w:rPr>
        <w:t>. </w:t>
      </w:r>
      <w:r w:rsidRPr="000536FB">
        <w:rPr>
          <w:rFonts w:ascii="Arial" w:hAnsi="Arial"/>
          <w:i/>
          <w:iCs/>
          <w:color w:val="1C1D1E"/>
          <w:sz w:val="18"/>
          <w:szCs w:val="18"/>
          <w:shd w:val="clear" w:color="auto" w:fill="FFFFFF"/>
        </w:rPr>
        <w:t>The New England Journal of Medicine</w:t>
      </w:r>
      <w:r w:rsidRPr="000536FB">
        <w:rPr>
          <w:rFonts w:ascii="Arial" w:hAnsi="Arial"/>
          <w:color w:val="1C1D1E"/>
          <w:sz w:val="18"/>
          <w:szCs w:val="18"/>
          <w:shd w:val="clear" w:color="auto" w:fill="FFFFFF"/>
        </w:rPr>
        <w:t>, </w:t>
      </w:r>
      <w:r w:rsidRPr="000536FB">
        <w:rPr>
          <w:rStyle w:val="vol"/>
          <w:rFonts w:ascii="Arial" w:hAnsi="Arial"/>
          <w:b/>
          <w:bCs/>
          <w:color w:val="1C1D1E"/>
          <w:sz w:val="18"/>
          <w:szCs w:val="18"/>
          <w:shd w:val="clear" w:color="auto" w:fill="FFFFFF"/>
        </w:rPr>
        <w:t>383</w:t>
      </w:r>
      <w:r w:rsidRPr="000536FB">
        <w:rPr>
          <w:rFonts w:ascii="Arial" w:hAnsi="Arial"/>
          <w:color w:val="1C1D1E"/>
          <w:sz w:val="18"/>
          <w:szCs w:val="18"/>
          <w:shd w:val="clear" w:color="auto" w:fill="FFFFFF"/>
        </w:rPr>
        <w:t>(</w:t>
      </w:r>
      <w:r w:rsidRPr="000536FB">
        <w:rPr>
          <w:rStyle w:val="citedissue"/>
          <w:rFonts w:ascii="Arial" w:hAnsi="Arial"/>
          <w:color w:val="1C1D1E"/>
          <w:sz w:val="18"/>
          <w:szCs w:val="18"/>
          <w:shd w:val="clear" w:color="auto" w:fill="FFFFFF"/>
        </w:rPr>
        <w:t>2</w:t>
      </w:r>
      <w:r w:rsidRPr="000536FB">
        <w:rPr>
          <w:rFonts w:ascii="Arial" w:hAnsi="Arial"/>
          <w:color w:val="1C1D1E"/>
          <w:sz w:val="18"/>
          <w:szCs w:val="18"/>
          <w:shd w:val="clear" w:color="auto" w:fill="FFFFFF"/>
        </w:rPr>
        <w:t>), </w:t>
      </w:r>
      <w:r w:rsidRPr="000536FB">
        <w:rPr>
          <w:rStyle w:val="pagefirst"/>
          <w:rFonts w:ascii="Arial" w:hAnsi="Arial"/>
          <w:color w:val="1C1D1E"/>
          <w:sz w:val="18"/>
          <w:szCs w:val="18"/>
          <w:shd w:val="clear" w:color="auto" w:fill="FFFFFF"/>
        </w:rPr>
        <w:t>109</w:t>
      </w:r>
      <w:r w:rsidRPr="000536FB">
        <w:rPr>
          <w:rFonts w:ascii="Arial" w:hAnsi="Arial"/>
          <w:color w:val="1C1D1E"/>
          <w:sz w:val="18"/>
          <w:szCs w:val="18"/>
          <w:shd w:val="clear" w:color="auto" w:fill="FFFFFF"/>
        </w:rPr>
        <w:t>– </w:t>
      </w:r>
      <w:r w:rsidRPr="000536FB">
        <w:rPr>
          <w:rStyle w:val="pagelast"/>
          <w:rFonts w:ascii="Arial" w:hAnsi="Arial"/>
          <w:color w:val="1C1D1E"/>
          <w:sz w:val="18"/>
          <w:szCs w:val="18"/>
          <w:shd w:val="clear" w:color="auto" w:fill="FFFFFF"/>
        </w:rPr>
        <w:t>119</w:t>
      </w:r>
      <w:r w:rsidRPr="000536FB">
        <w:rPr>
          <w:rFonts w:ascii="Arial" w:hAnsi="Arial"/>
          <w:color w:val="1C1D1E"/>
          <w:sz w:val="18"/>
          <w:szCs w:val="18"/>
          <w:shd w:val="clear" w:color="auto" w:fill="FFFFFF"/>
        </w:rPr>
        <w:t>. </w:t>
      </w:r>
      <w:hyperlink r:id="rId10" w:history="1">
        <w:r w:rsidRPr="000536FB">
          <w:rPr>
            <w:rStyle w:val="Hyperlink"/>
            <w:rFonts w:ascii="Arial" w:hAnsi="Arial"/>
            <w:color w:val="005274"/>
            <w:sz w:val="18"/>
            <w:szCs w:val="18"/>
            <w:shd w:val="clear" w:color="auto" w:fill="FFFFFF"/>
          </w:rPr>
          <w:t>https://doi.org/10.1056/NEJMoa2003715</w:t>
        </w:r>
      </w:hyperlink>
    </w:p>
  </w:footnote>
  <w:footnote w:id="14">
    <w:p w14:paraId="3DE6E1D5" w14:textId="753E3688" w:rsidR="00557A65" w:rsidRPr="003F1E55" w:rsidRDefault="00557A65">
      <w:pPr>
        <w:pStyle w:val="FootnoteText"/>
        <w:ind w:left="0" w:hanging="2"/>
        <w:rPr>
          <w:lang w:val="en-AU"/>
        </w:rPr>
      </w:pPr>
      <w:r w:rsidRPr="005E77CF">
        <w:rPr>
          <w:rStyle w:val="FootnoteReference"/>
          <w:sz w:val="18"/>
          <w:szCs w:val="18"/>
        </w:rPr>
        <w:footnoteRef/>
      </w:r>
      <w:r w:rsidRPr="005E77CF">
        <w:rPr>
          <w:sz w:val="18"/>
          <w:szCs w:val="18"/>
        </w:rPr>
        <w:t xml:space="preserve"> </w:t>
      </w:r>
      <w:r w:rsidRPr="00C767A6">
        <w:rPr>
          <w:rStyle w:val="author"/>
          <w:rFonts w:ascii="Arial" w:hAnsi="Arial"/>
          <w:color w:val="1C1D1E"/>
          <w:sz w:val="18"/>
          <w:szCs w:val="18"/>
          <w:shd w:val="clear" w:color="auto" w:fill="FFFFFF"/>
        </w:rPr>
        <w:t>Crook, A.</w:t>
      </w:r>
      <w:r w:rsidRPr="00C767A6">
        <w:rPr>
          <w:rFonts w:ascii="Arial" w:hAnsi="Arial"/>
          <w:color w:val="1C1D1E"/>
          <w:sz w:val="18"/>
          <w:szCs w:val="18"/>
          <w:shd w:val="clear" w:color="auto" w:fill="FFFFFF"/>
        </w:rPr>
        <w:t>, </w:t>
      </w:r>
      <w:r w:rsidRPr="00C767A6">
        <w:rPr>
          <w:rStyle w:val="author"/>
          <w:rFonts w:ascii="Arial" w:hAnsi="Arial"/>
          <w:color w:val="1C1D1E"/>
          <w:sz w:val="18"/>
          <w:szCs w:val="18"/>
          <w:shd w:val="clear" w:color="auto" w:fill="FFFFFF"/>
        </w:rPr>
        <w:t>Jacobs, C.</w:t>
      </w:r>
      <w:r w:rsidRPr="00C767A6">
        <w:rPr>
          <w:rFonts w:ascii="Arial" w:hAnsi="Arial"/>
          <w:color w:val="1C1D1E"/>
          <w:sz w:val="18"/>
          <w:szCs w:val="18"/>
          <w:shd w:val="clear" w:color="auto" w:fill="FFFFFF"/>
        </w:rPr>
        <w:t>, </w:t>
      </w:r>
      <w:r w:rsidRPr="00C767A6">
        <w:rPr>
          <w:rStyle w:val="author"/>
          <w:rFonts w:ascii="Arial" w:hAnsi="Arial"/>
          <w:color w:val="1C1D1E"/>
          <w:sz w:val="18"/>
          <w:szCs w:val="18"/>
          <w:shd w:val="clear" w:color="auto" w:fill="FFFFFF"/>
        </w:rPr>
        <w:t>Newton-John, T.</w:t>
      </w:r>
      <w:r w:rsidRPr="000536FB">
        <w:rPr>
          <w:rFonts w:ascii="Arial" w:hAnsi="Arial"/>
          <w:color w:val="1C1D1E"/>
          <w:sz w:val="18"/>
          <w:szCs w:val="18"/>
          <w:shd w:val="clear" w:color="auto" w:fill="FFFFFF"/>
        </w:rPr>
        <w:t>, &amp; </w:t>
      </w:r>
      <w:r w:rsidRPr="000536FB">
        <w:rPr>
          <w:rStyle w:val="author"/>
          <w:rFonts w:ascii="Arial" w:hAnsi="Arial"/>
          <w:color w:val="1C1D1E"/>
          <w:sz w:val="18"/>
          <w:szCs w:val="18"/>
          <w:shd w:val="clear" w:color="auto" w:fill="FFFFFF"/>
        </w:rPr>
        <w:t>McEwen, A.</w:t>
      </w:r>
      <w:r w:rsidRPr="000536FB">
        <w:rPr>
          <w:rFonts w:ascii="Arial" w:hAnsi="Arial"/>
          <w:color w:val="1C1D1E"/>
          <w:sz w:val="18"/>
          <w:szCs w:val="18"/>
          <w:shd w:val="clear" w:color="auto" w:fill="FFFFFF"/>
        </w:rPr>
        <w:t> (</w:t>
      </w:r>
      <w:r w:rsidRPr="000536FB">
        <w:rPr>
          <w:rStyle w:val="pubyear"/>
          <w:rFonts w:ascii="Arial" w:hAnsi="Arial"/>
          <w:color w:val="1C1D1E"/>
          <w:sz w:val="18"/>
          <w:szCs w:val="18"/>
          <w:shd w:val="clear" w:color="auto" w:fill="FFFFFF"/>
        </w:rPr>
        <w:t>2022</w:t>
      </w:r>
      <w:r w:rsidRPr="000536FB">
        <w:rPr>
          <w:rFonts w:ascii="Arial" w:hAnsi="Arial"/>
          <w:color w:val="1C1D1E"/>
          <w:sz w:val="18"/>
          <w:szCs w:val="18"/>
          <w:shd w:val="clear" w:color="auto" w:fill="FFFFFF"/>
        </w:rPr>
        <w:t>). </w:t>
      </w:r>
      <w:r w:rsidRPr="000536FB">
        <w:rPr>
          <w:rStyle w:val="articletitle"/>
          <w:rFonts w:ascii="Arial" w:hAnsi="Arial"/>
          <w:color w:val="1C1D1E"/>
          <w:sz w:val="18"/>
          <w:szCs w:val="18"/>
          <w:shd w:val="clear" w:color="auto" w:fill="FFFFFF"/>
        </w:rPr>
        <w:t>Genetic counseling and diagnostic genetic testing for familial amyotrophic lateral sclerosis and/or frontotemporal dementia: A qualitative study of client experiences</w:t>
      </w:r>
      <w:r w:rsidRPr="000536FB">
        <w:rPr>
          <w:rFonts w:ascii="Arial" w:hAnsi="Arial"/>
          <w:color w:val="1C1D1E"/>
          <w:sz w:val="18"/>
          <w:szCs w:val="18"/>
          <w:shd w:val="clear" w:color="auto" w:fill="FFFFFF"/>
        </w:rPr>
        <w:t>. </w:t>
      </w:r>
      <w:r w:rsidRPr="000536FB">
        <w:rPr>
          <w:rFonts w:ascii="Arial" w:hAnsi="Arial"/>
          <w:i/>
          <w:iCs/>
          <w:color w:val="1C1D1E"/>
          <w:sz w:val="18"/>
          <w:szCs w:val="18"/>
          <w:shd w:val="clear" w:color="auto" w:fill="FFFFFF"/>
        </w:rPr>
        <w:t>Journal of Genetic Counseling</w:t>
      </w:r>
      <w:r w:rsidRPr="000536FB">
        <w:rPr>
          <w:rFonts w:ascii="Arial" w:hAnsi="Arial"/>
          <w:color w:val="1C1D1E"/>
          <w:sz w:val="18"/>
          <w:szCs w:val="18"/>
          <w:shd w:val="clear" w:color="auto" w:fill="FFFFFF"/>
        </w:rPr>
        <w:t>, </w:t>
      </w:r>
      <w:r w:rsidRPr="000536FB">
        <w:rPr>
          <w:rStyle w:val="vol"/>
          <w:rFonts w:ascii="Arial" w:hAnsi="Arial"/>
          <w:color w:val="1C1D1E"/>
          <w:sz w:val="18"/>
          <w:szCs w:val="18"/>
          <w:shd w:val="clear" w:color="auto" w:fill="FFFFFF"/>
        </w:rPr>
        <w:t>00</w:t>
      </w:r>
      <w:r w:rsidRPr="000536FB">
        <w:rPr>
          <w:rFonts w:ascii="Arial" w:hAnsi="Arial"/>
          <w:color w:val="1C1D1E"/>
          <w:sz w:val="18"/>
          <w:szCs w:val="18"/>
          <w:shd w:val="clear" w:color="auto" w:fill="FFFFFF"/>
        </w:rPr>
        <w:t>, </w:t>
      </w:r>
      <w:r w:rsidRPr="000536FB">
        <w:rPr>
          <w:rStyle w:val="pagefirst"/>
          <w:rFonts w:ascii="Arial" w:hAnsi="Arial"/>
          <w:color w:val="1C1D1E"/>
          <w:sz w:val="18"/>
          <w:szCs w:val="18"/>
          <w:shd w:val="clear" w:color="auto" w:fill="FFFFFF"/>
        </w:rPr>
        <w:t>1</w:t>
      </w:r>
      <w:r w:rsidRPr="000536FB">
        <w:rPr>
          <w:rFonts w:ascii="Arial" w:hAnsi="Arial"/>
          <w:color w:val="1C1D1E"/>
          <w:sz w:val="18"/>
          <w:szCs w:val="18"/>
          <w:shd w:val="clear" w:color="auto" w:fill="FFFFFF"/>
        </w:rPr>
        <w:t>– </w:t>
      </w:r>
      <w:r w:rsidRPr="000536FB">
        <w:rPr>
          <w:rStyle w:val="pagelast"/>
          <w:rFonts w:ascii="Arial" w:hAnsi="Arial"/>
          <w:color w:val="1C1D1E"/>
          <w:sz w:val="18"/>
          <w:szCs w:val="18"/>
          <w:shd w:val="clear" w:color="auto" w:fill="FFFFFF"/>
        </w:rPr>
        <w:t>13</w:t>
      </w:r>
      <w:r w:rsidRPr="000536FB">
        <w:rPr>
          <w:rFonts w:ascii="Arial" w:hAnsi="Arial"/>
          <w:color w:val="1C1D1E"/>
          <w:sz w:val="18"/>
          <w:szCs w:val="18"/>
          <w:shd w:val="clear" w:color="auto" w:fill="FFFFFF"/>
        </w:rPr>
        <w:t>. </w:t>
      </w:r>
      <w:hyperlink r:id="rId11" w:history="1">
        <w:r w:rsidRPr="000536FB">
          <w:rPr>
            <w:rStyle w:val="Hyperlink"/>
            <w:rFonts w:ascii="Arial" w:hAnsi="Arial"/>
            <w:color w:val="005274"/>
            <w:sz w:val="18"/>
            <w:szCs w:val="18"/>
            <w:shd w:val="clear" w:color="auto" w:fill="FFFFFF"/>
          </w:rPr>
          <w:t>https://doi.org/10.1002/jgc4.1591</w:t>
        </w:r>
      </w:hyperlink>
    </w:p>
  </w:footnote>
  <w:footnote w:id="15">
    <w:p w14:paraId="60E394C9" w14:textId="77777777" w:rsidR="00557A65" w:rsidRDefault="00557A65" w:rsidP="00203620">
      <w:pPr>
        <w:pBdr>
          <w:top w:val="nil"/>
          <w:left w:val="nil"/>
          <w:bottom w:val="nil"/>
          <w:right w:val="nil"/>
          <w:between w:val="nil"/>
        </w:pBdr>
        <w:spacing w:line="240" w:lineRule="auto"/>
        <w:ind w:left="0" w:hanging="2"/>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sidRPr="00F4271C">
        <w:rPr>
          <w:rFonts w:ascii="Calibri" w:eastAsia="Calibri" w:hAnsi="Calibri" w:cs="Calibri"/>
          <w:color w:val="000000"/>
          <w:sz w:val="18"/>
          <w:szCs w:val="20"/>
        </w:rPr>
        <w:t xml:space="preserve">Berlowitz et al, 2016, Identifying who will benefit from non-invasive ventilation in amyotrophic lateral sclerosis/motor neurone disease in a clinical cohort, </w:t>
      </w:r>
      <w:r w:rsidRPr="00F4271C">
        <w:rPr>
          <w:rFonts w:ascii="Calibri" w:eastAsia="Calibri" w:hAnsi="Calibri" w:cs="Calibri"/>
          <w:i/>
          <w:color w:val="000000"/>
          <w:sz w:val="18"/>
          <w:szCs w:val="20"/>
        </w:rPr>
        <w:t>J Neurol Neurosurg Psychiatry</w:t>
      </w:r>
      <w:r w:rsidRPr="00F4271C">
        <w:rPr>
          <w:rFonts w:ascii="Calibri" w:eastAsia="Calibri" w:hAnsi="Calibri" w:cs="Calibri"/>
          <w:color w:val="000000"/>
          <w:sz w:val="18"/>
          <w:szCs w:val="20"/>
        </w:rPr>
        <w:t>, 2016 Mar; 87(3): 280-6.</w:t>
      </w:r>
    </w:p>
  </w:footnote>
  <w:footnote w:id="16">
    <w:p w14:paraId="11603501" w14:textId="7447BF60" w:rsidR="00557A65" w:rsidRPr="00F4271C" w:rsidRDefault="00557A65" w:rsidP="00203620">
      <w:pPr>
        <w:pBdr>
          <w:top w:val="nil"/>
          <w:left w:val="nil"/>
          <w:bottom w:val="nil"/>
          <w:right w:val="nil"/>
          <w:between w:val="nil"/>
        </w:pBdr>
        <w:spacing w:line="240" w:lineRule="auto"/>
        <w:ind w:left="0" w:hanging="2"/>
        <w:rPr>
          <w:rFonts w:ascii="Calibri" w:eastAsia="Calibri" w:hAnsi="Calibri" w:cs="Calibri"/>
          <w:color w:val="000000"/>
          <w:sz w:val="18"/>
          <w:szCs w:val="20"/>
        </w:rPr>
      </w:pPr>
      <w:r>
        <w:rPr>
          <w:rStyle w:val="FootnoteReference"/>
        </w:rPr>
        <w:footnoteRef/>
      </w:r>
      <w:r>
        <w:rPr>
          <w:rFonts w:ascii="Calibri" w:eastAsia="Calibri" w:hAnsi="Calibri" w:cs="Calibri"/>
          <w:color w:val="000000"/>
          <w:sz w:val="20"/>
          <w:szCs w:val="20"/>
        </w:rPr>
        <w:t xml:space="preserve"> </w:t>
      </w:r>
      <w:r w:rsidRPr="00F4271C">
        <w:rPr>
          <w:rFonts w:ascii="Calibri" w:eastAsia="Calibri" w:hAnsi="Calibri" w:cs="Calibri"/>
          <w:color w:val="000000"/>
          <w:sz w:val="18"/>
          <w:szCs w:val="20"/>
        </w:rPr>
        <w:t xml:space="preserve">Birks, O’Mara and Millington, 2020, </w:t>
      </w:r>
      <w:hyperlink r:id="rId12" w:history="1">
        <w:r w:rsidRPr="005C7121">
          <w:rPr>
            <w:rStyle w:val="Hyperlink"/>
            <w:rFonts w:ascii="Calibri" w:eastAsia="Calibri" w:hAnsi="Calibri" w:cs="Calibri"/>
            <w:sz w:val="18"/>
            <w:szCs w:val="20"/>
          </w:rPr>
          <w:t>How a cost effective approach to assistive technology could help the Australian aged care system and older people living with MND</w:t>
        </w:r>
      </w:hyperlink>
      <w:r w:rsidRPr="00F4271C">
        <w:rPr>
          <w:rFonts w:ascii="Calibri" w:eastAsia="Calibri" w:hAnsi="Calibri" w:cs="Calibri"/>
          <w:color w:val="000000"/>
          <w:sz w:val="18"/>
          <w:szCs w:val="20"/>
        </w:rPr>
        <w:t xml:space="preserve">, </w:t>
      </w:r>
      <w:r w:rsidRPr="00203620">
        <w:rPr>
          <w:rFonts w:ascii="Calibri" w:eastAsia="Calibri" w:hAnsi="Calibri" w:cs="Calibri"/>
          <w:i/>
          <w:color w:val="000000"/>
          <w:sz w:val="18"/>
          <w:szCs w:val="20"/>
        </w:rPr>
        <w:t>The Mandarin</w:t>
      </w:r>
      <w:r w:rsidRPr="00F4271C">
        <w:rPr>
          <w:rFonts w:ascii="Calibri" w:eastAsia="Calibri" w:hAnsi="Calibri" w:cs="Calibri"/>
          <w:color w:val="000000"/>
          <w:sz w:val="18"/>
          <w:szCs w:val="20"/>
        </w:rPr>
        <w:t xml:space="preserve">, 2020, Jan </w:t>
      </w:r>
    </w:p>
  </w:footnote>
  <w:footnote w:id="17">
    <w:p w14:paraId="4D405283" w14:textId="77777777" w:rsidR="00557A65" w:rsidRPr="000841CD" w:rsidRDefault="00557A65" w:rsidP="005A6407">
      <w:pPr>
        <w:pStyle w:val="FootnoteText"/>
        <w:ind w:left="0" w:hanging="2"/>
        <w:rPr>
          <w:lang w:val="en-AU"/>
        </w:rPr>
      </w:pPr>
      <w:r>
        <w:rPr>
          <w:rStyle w:val="FootnoteReference"/>
        </w:rPr>
        <w:footnoteRef/>
      </w:r>
      <w:r>
        <w:t xml:space="preserve"> </w:t>
      </w:r>
      <w:r w:rsidRPr="000841CD">
        <w:rPr>
          <w:sz w:val="18"/>
        </w:rPr>
        <w:t>N</w:t>
      </w:r>
      <w:r>
        <w:rPr>
          <w:sz w:val="18"/>
        </w:rPr>
        <w:t>a</w:t>
      </w:r>
      <w:r w:rsidRPr="000841CD">
        <w:rPr>
          <w:sz w:val="18"/>
        </w:rPr>
        <w:t xml:space="preserve">tional Disability Insurance Scheme, </w:t>
      </w:r>
      <w:r w:rsidRPr="000841CD">
        <w:rPr>
          <w:sz w:val="18"/>
          <w:lang w:val="en-AU"/>
        </w:rPr>
        <w:t>Participants with a neurodegenerative condition in the NDIS, 31 March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0F23E" w14:textId="77777777" w:rsidR="00557A65" w:rsidRDefault="00557A65">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636A" w14:textId="09B42E8D" w:rsidR="00557A65" w:rsidRDefault="00BD0EC3">
    <w:pPr>
      <w:pBdr>
        <w:top w:val="nil"/>
        <w:left w:val="nil"/>
        <w:bottom w:val="nil"/>
        <w:right w:val="nil"/>
        <w:between w:val="nil"/>
      </w:pBdr>
      <w:tabs>
        <w:tab w:val="center" w:pos="4320"/>
        <w:tab w:val="right" w:pos="8640"/>
        <w:tab w:val="right" w:pos="9903"/>
      </w:tabs>
      <w:spacing w:line="240" w:lineRule="auto"/>
      <w:ind w:left="0" w:hanging="2"/>
      <w:rPr>
        <w:rFonts w:ascii="Times New Roman" w:eastAsia="Times New Roman" w:hAnsi="Times New Roman" w:cs="Times New Roman"/>
        <w:color w:val="000000"/>
      </w:rPr>
    </w:pPr>
    <w:sdt>
      <w:sdtPr>
        <w:rPr>
          <w:rFonts w:ascii="Times New Roman" w:eastAsia="Times New Roman" w:hAnsi="Times New Roman" w:cs="Times New Roman"/>
          <w:color w:val="000000"/>
        </w:rPr>
        <w:id w:val="-1496262974"/>
        <w:docPartObj>
          <w:docPartGallery w:val="Watermarks"/>
          <w:docPartUnique/>
        </w:docPartObj>
      </w:sdtPr>
      <w:sdtContent>
        <w:r w:rsidRPr="00BD0EC3">
          <w:rPr>
            <w:rFonts w:ascii="Times New Roman" w:eastAsia="Times New Roman" w:hAnsi="Times New Roman" w:cs="Times New Roman"/>
            <w:noProof/>
            <w:color w:val="000000"/>
          </w:rPr>
          <w:pict w14:anchorId="0678C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57A65">
      <w:rPr>
        <w:rFonts w:ascii="Times New Roman" w:eastAsia="Times New Roman" w:hAnsi="Times New Roman" w:cs="Times New Roman"/>
        <w:noProof/>
        <w:color w:val="000000"/>
        <w:lang w:val="en-AU" w:eastAsia="en-AU"/>
      </w:rPr>
      <w:drawing>
        <wp:inline distT="0" distB="0" distL="114300" distR="114300" wp14:anchorId="51EBA07F" wp14:editId="5779141B">
          <wp:extent cx="1304925" cy="66230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04925" cy="662305"/>
                  </a:xfrm>
                  <a:prstGeom prst="rect">
                    <a:avLst/>
                  </a:prstGeom>
                  <a:ln/>
                </pic:spPr>
              </pic:pic>
            </a:graphicData>
          </a:graphic>
        </wp:inline>
      </w:drawing>
    </w:r>
  </w:p>
  <w:p w14:paraId="66E999F2" w14:textId="77777777" w:rsidR="00557A65" w:rsidRDefault="00557A65" w:rsidP="00F4271C">
    <w:pPr>
      <w:pBdr>
        <w:top w:val="nil"/>
        <w:left w:val="nil"/>
        <w:bottom w:val="nil"/>
        <w:right w:val="nil"/>
        <w:between w:val="nil"/>
      </w:pBdr>
      <w:tabs>
        <w:tab w:val="center" w:pos="4320"/>
        <w:tab w:val="right" w:pos="8640"/>
        <w:tab w:val="right" w:pos="9903"/>
      </w:tabs>
      <w:spacing w:line="240" w:lineRule="auto"/>
      <w:ind w:left="0" w:hanging="2"/>
      <w:jc w:val="center"/>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AF9F8" w14:textId="77777777" w:rsidR="00557A65" w:rsidRDefault="00557A65">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7BA"/>
    <w:multiLevelType w:val="hybridMultilevel"/>
    <w:tmpl w:val="E3C8EA9A"/>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1" w15:restartNumberingAfterBreak="0">
    <w:nsid w:val="086E0729"/>
    <w:multiLevelType w:val="multilevel"/>
    <w:tmpl w:val="E2E285D0"/>
    <w:lvl w:ilvl="0">
      <w:start w:val="1"/>
      <w:numFmt w:val="decimal"/>
      <w:pStyle w:val="Bulletfor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D81203"/>
    <w:multiLevelType w:val="hybridMultilevel"/>
    <w:tmpl w:val="816ECD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0701C"/>
    <w:multiLevelType w:val="hybridMultilevel"/>
    <w:tmpl w:val="75C484D6"/>
    <w:lvl w:ilvl="0" w:tplc="0C09000B">
      <w:start w:val="1"/>
      <w:numFmt w:val="bullet"/>
      <w:lvlText w:val=""/>
      <w:lvlJc w:val="left"/>
      <w:pPr>
        <w:ind w:left="718" w:hanging="360"/>
      </w:pPr>
      <w:rPr>
        <w:rFonts w:ascii="Wingdings" w:hAnsi="Wingdings"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4" w15:restartNumberingAfterBreak="0">
    <w:nsid w:val="141E0156"/>
    <w:multiLevelType w:val="multilevel"/>
    <w:tmpl w:val="CE56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C5CD2"/>
    <w:multiLevelType w:val="multilevel"/>
    <w:tmpl w:val="545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82997"/>
    <w:multiLevelType w:val="hybridMultilevel"/>
    <w:tmpl w:val="A314D4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B46060"/>
    <w:multiLevelType w:val="multilevel"/>
    <w:tmpl w:val="37761E54"/>
    <w:lvl w:ilvl="0">
      <w:start w:val="1"/>
      <w:numFmt w:val="decimal"/>
      <w:lvlText w:val="%1."/>
      <w:lvlJc w:val="left"/>
      <w:pPr>
        <w:ind w:left="360" w:hanging="360"/>
      </w:pPr>
      <w:rPr>
        <w:b/>
        <w:color w:val="548DD4"/>
        <w:sz w:val="28"/>
        <w:szCs w:val="2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383344E7"/>
    <w:multiLevelType w:val="multilevel"/>
    <w:tmpl w:val="34E6E5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E757CC9"/>
    <w:multiLevelType w:val="hybridMultilevel"/>
    <w:tmpl w:val="DCB21874"/>
    <w:lvl w:ilvl="0" w:tplc="51EAEEE8">
      <w:numFmt w:val="bullet"/>
      <w:lvlText w:val="•"/>
      <w:lvlJc w:val="left"/>
      <w:pPr>
        <w:ind w:left="644" w:hanging="360"/>
      </w:pPr>
      <w:rPr>
        <w:rFonts w:ascii="Arial" w:eastAsia="Arial"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61857417"/>
    <w:multiLevelType w:val="hybridMultilevel"/>
    <w:tmpl w:val="D23A9800"/>
    <w:lvl w:ilvl="0" w:tplc="0C09000F">
      <w:start w:val="1"/>
      <w:numFmt w:val="decimal"/>
      <w:lvlText w:val="%1."/>
      <w:lvlJc w:val="left"/>
      <w:pPr>
        <w:ind w:left="718" w:hanging="360"/>
      </w:pPr>
    </w:lvl>
    <w:lvl w:ilvl="1" w:tplc="0C090019" w:tentative="1">
      <w:start w:val="1"/>
      <w:numFmt w:val="lowerLetter"/>
      <w:lvlText w:val="%2."/>
      <w:lvlJc w:val="left"/>
      <w:pPr>
        <w:ind w:left="1438" w:hanging="360"/>
      </w:pPr>
    </w:lvl>
    <w:lvl w:ilvl="2" w:tplc="0C09001B" w:tentative="1">
      <w:start w:val="1"/>
      <w:numFmt w:val="lowerRoman"/>
      <w:lvlText w:val="%3."/>
      <w:lvlJc w:val="right"/>
      <w:pPr>
        <w:ind w:left="2158" w:hanging="180"/>
      </w:pPr>
    </w:lvl>
    <w:lvl w:ilvl="3" w:tplc="0C09000F" w:tentative="1">
      <w:start w:val="1"/>
      <w:numFmt w:val="decimal"/>
      <w:lvlText w:val="%4."/>
      <w:lvlJc w:val="left"/>
      <w:pPr>
        <w:ind w:left="2878" w:hanging="360"/>
      </w:pPr>
    </w:lvl>
    <w:lvl w:ilvl="4" w:tplc="0C090019" w:tentative="1">
      <w:start w:val="1"/>
      <w:numFmt w:val="lowerLetter"/>
      <w:lvlText w:val="%5."/>
      <w:lvlJc w:val="left"/>
      <w:pPr>
        <w:ind w:left="3598" w:hanging="360"/>
      </w:pPr>
    </w:lvl>
    <w:lvl w:ilvl="5" w:tplc="0C09001B" w:tentative="1">
      <w:start w:val="1"/>
      <w:numFmt w:val="lowerRoman"/>
      <w:lvlText w:val="%6."/>
      <w:lvlJc w:val="right"/>
      <w:pPr>
        <w:ind w:left="4318" w:hanging="180"/>
      </w:pPr>
    </w:lvl>
    <w:lvl w:ilvl="6" w:tplc="0C09000F" w:tentative="1">
      <w:start w:val="1"/>
      <w:numFmt w:val="decimal"/>
      <w:lvlText w:val="%7."/>
      <w:lvlJc w:val="left"/>
      <w:pPr>
        <w:ind w:left="5038" w:hanging="360"/>
      </w:pPr>
    </w:lvl>
    <w:lvl w:ilvl="7" w:tplc="0C090019" w:tentative="1">
      <w:start w:val="1"/>
      <w:numFmt w:val="lowerLetter"/>
      <w:lvlText w:val="%8."/>
      <w:lvlJc w:val="left"/>
      <w:pPr>
        <w:ind w:left="5758" w:hanging="360"/>
      </w:pPr>
    </w:lvl>
    <w:lvl w:ilvl="8" w:tplc="0C09001B" w:tentative="1">
      <w:start w:val="1"/>
      <w:numFmt w:val="lowerRoman"/>
      <w:lvlText w:val="%9."/>
      <w:lvlJc w:val="right"/>
      <w:pPr>
        <w:ind w:left="6478" w:hanging="180"/>
      </w:pPr>
    </w:lvl>
  </w:abstractNum>
  <w:abstractNum w:abstractNumId="11" w15:restartNumberingAfterBreak="0">
    <w:nsid w:val="682809DD"/>
    <w:multiLevelType w:val="multilevel"/>
    <w:tmpl w:val="430C71B4"/>
    <w:lvl w:ilvl="0">
      <w:start w:val="1"/>
      <w:numFmt w:val="decimal"/>
      <w:pStyle w:val="ListBullet"/>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AF34BC8"/>
    <w:multiLevelType w:val="multilevel"/>
    <w:tmpl w:val="02CA6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591655"/>
    <w:multiLevelType w:val="multilevel"/>
    <w:tmpl w:val="37761E54"/>
    <w:lvl w:ilvl="0">
      <w:start w:val="1"/>
      <w:numFmt w:val="decimal"/>
      <w:lvlText w:val="%1."/>
      <w:lvlJc w:val="left"/>
      <w:pPr>
        <w:ind w:left="360" w:hanging="360"/>
      </w:pPr>
      <w:rPr>
        <w:b/>
        <w:color w:val="548DD4"/>
        <w:sz w:val="28"/>
        <w:szCs w:val="2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6FCE78A5"/>
    <w:multiLevelType w:val="hybridMultilevel"/>
    <w:tmpl w:val="6D4A08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AB7F56"/>
    <w:multiLevelType w:val="hybridMultilevel"/>
    <w:tmpl w:val="9ADA34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1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4"/>
  </w:num>
  <w:num w:numId="13">
    <w:abstractNumId w:val="5"/>
  </w:num>
  <w:num w:numId="14">
    <w:abstractNumId w:val="6"/>
  </w:num>
  <w:num w:numId="15">
    <w:abstractNumId w:val="15"/>
  </w:num>
  <w:num w:numId="16">
    <w:abstractNumId w:val="14"/>
  </w:num>
  <w:num w:numId="17">
    <w:abstractNumId w:val="10"/>
  </w:num>
  <w:num w:numId="18">
    <w:abstractNumId w:val="0"/>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06"/>
    <w:rsid w:val="00003050"/>
    <w:rsid w:val="000069D5"/>
    <w:rsid w:val="00025965"/>
    <w:rsid w:val="00027CEB"/>
    <w:rsid w:val="00030B4B"/>
    <w:rsid w:val="00031426"/>
    <w:rsid w:val="00034002"/>
    <w:rsid w:val="00037369"/>
    <w:rsid w:val="000376B5"/>
    <w:rsid w:val="00046F6E"/>
    <w:rsid w:val="000536FB"/>
    <w:rsid w:val="00061332"/>
    <w:rsid w:val="00064E6A"/>
    <w:rsid w:val="00070817"/>
    <w:rsid w:val="000742A4"/>
    <w:rsid w:val="000828AD"/>
    <w:rsid w:val="000841CD"/>
    <w:rsid w:val="00095A68"/>
    <w:rsid w:val="000A2534"/>
    <w:rsid w:val="000B0932"/>
    <w:rsid w:val="000B2810"/>
    <w:rsid w:val="000D2CBA"/>
    <w:rsid w:val="000E034A"/>
    <w:rsid w:val="000F01E9"/>
    <w:rsid w:val="000F594C"/>
    <w:rsid w:val="001015D3"/>
    <w:rsid w:val="00110716"/>
    <w:rsid w:val="00114F51"/>
    <w:rsid w:val="00135C43"/>
    <w:rsid w:val="001501FA"/>
    <w:rsid w:val="00163ED2"/>
    <w:rsid w:val="0016402A"/>
    <w:rsid w:val="00175473"/>
    <w:rsid w:val="001A3237"/>
    <w:rsid w:val="001A40A7"/>
    <w:rsid w:val="001B045A"/>
    <w:rsid w:val="001B2849"/>
    <w:rsid w:val="001D6015"/>
    <w:rsid w:val="001D618B"/>
    <w:rsid w:val="001F2139"/>
    <w:rsid w:val="001F2500"/>
    <w:rsid w:val="001F78EA"/>
    <w:rsid w:val="00203620"/>
    <w:rsid w:val="00204328"/>
    <w:rsid w:val="00205EC7"/>
    <w:rsid w:val="002062DF"/>
    <w:rsid w:val="00216779"/>
    <w:rsid w:val="00251D32"/>
    <w:rsid w:val="0025464A"/>
    <w:rsid w:val="00274CFA"/>
    <w:rsid w:val="002B3774"/>
    <w:rsid w:val="002C30B3"/>
    <w:rsid w:val="002F4518"/>
    <w:rsid w:val="003013F7"/>
    <w:rsid w:val="00302037"/>
    <w:rsid w:val="003079CC"/>
    <w:rsid w:val="0031043B"/>
    <w:rsid w:val="00336569"/>
    <w:rsid w:val="00346682"/>
    <w:rsid w:val="003532AA"/>
    <w:rsid w:val="00364962"/>
    <w:rsid w:val="00391A40"/>
    <w:rsid w:val="003B53FD"/>
    <w:rsid w:val="003C1D76"/>
    <w:rsid w:val="003D7F47"/>
    <w:rsid w:val="003F1E55"/>
    <w:rsid w:val="003F3D32"/>
    <w:rsid w:val="003F6CBD"/>
    <w:rsid w:val="00414B09"/>
    <w:rsid w:val="00422E72"/>
    <w:rsid w:val="00454D01"/>
    <w:rsid w:val="00457519"/>
    <w:rsid w:val="00460B93"/>
    <w:rsid w:val="004747BE"/>
    <w:rsid w:val="00495DCC"/>
    <w:rsid w:val="00495EEC"/>
    <w:rsid w:val="004A5FD6"/>
    <w:rsid w:val="004D53B2"/>
    <w:rsid w:val="005003DF"/>
    <w:rsid w:val="00506790"/>
    <w:rsid w:val="00533232"/>
    <w:rsid w:val="00536A02"/>
    <w:rsid w:val="00557A65"/>
    <w:rsid w:val="00576E76"/>
    <w:rsid w:val="00591247"/>
    <w:rsid w:val="005A03EB"/>
    <w:rsid w:val="005A6407"/>
    <w:rsid w:val="005B60BA"/>
    <w:rsid w:val="005C710B"/>
    <w:rsid w:val="005C7121"/>
    <w:rsid w:val="005D403E"/>
    <w:rsid w:val="005D7DBB"/>
    <w:rsid w:val="005E77CF"/>
    <w:rsid w:val="005F5D81"/>
    <w:rsid w:val="0060729D"/>
    <w:rsid w:val="00632359"/>
    <w:rsid w:val="00634644"/>
    <w:rsid w:val="00636D29"/>
    <w:rsid w:val="00644FC2"/>
    <w:rsid w:val="00651301"/>
    <w:rsid w:val="006720D5"/>
    <w:rsid w:val="00672F5A"/>
    <w:rsid w:val="00673D0E"/>
    <w:rsid w:val="006876FB"/>
    <w:rsid w:val="00696169"/>
    <w:rsid w:val="006A699D"/>
    <w:rsid w:val="006B2098"/>
    <w:rsid w:val="006B674E"/>
    <w:rsid w:val="006C7290"/>
    <w:rsid w:val="006D4D9C"/>
    <w:rsid w:val="006F2F56"/>
    <w:rsid w:val="006F30A2"/>
    <w:rsid w:val="006F551B"/>
    <w:rsid w:val="00714746"/>
    <w:rsid w:val="0072056A"/>
    <w:rsid w:val="00752437"/>
    <w:rsid w:val="00767C3A"/>
    <w:rsid w:val="0077258D"/>
    <w:rsid w:val="00774EFE"/>
    <w:rsid w:val="00777BAB"/>
    <w:rsid w:val="007A67A8"/>
    <w:rsid w:val="007A686B"/>
    <w:rsid w:val="007A774E"/>
    <w:rsid w:val="007B0091"/>
    <w:rsid w:val="007F5429"/>
    <w:rsid w:val="00844978"/>
    <w:rsid w:val="00847454"/>
    <w:rsid w:val="00853378"/>
    <w:rsid w:val="00880F4F"/>
    <w:rsid w:val="00922B18"/>
    <w:rsid w:val="00933004"/>
    <w:rsid w:val="0099511B"/>
    <w:rsid w:val="009B1B2A"/>
    <w:rsid w:val="009C769C"/>
    <w:rsid w:val="009E1863"/>
    <w:rsid w:val="009E2A6A"/>
    <w:rsid w:val="009E7962"/>
    <w:rsid w:val="00A00768"/>
    <w:rsid w:val="00A06EE1"/>
    <w:rsid w:val="00A12FC8"/>
    <w:rsid w:val="00A131AC"/>
    <w:rsid w:val="00A23E04"/>
    <w:rsid w:val="00A244AF"/>
    <w:rsid w:val="00A26EB6"/>
    <w:rsid w:val="00A33D4C"/>
    <w:rsid w:val="00A34E5C"/>
    <w:rsid w:val="00A36AEF"/>
    <w:rsid w:val="00A46C9B"/>
    <w:rsid w:val="00A6304C"/>
    <w:rsid w:val="00A96D06"/>
    <w:rsid w:val="00AA1D4E"/>
    <w:rsid w:val="00AB43C6"/>
    <w:rsid w:val="00AC1EA2"/>
    <w:rsid w:val="00AC2AD0"/>
    <w:rsid w:val="00AC3376"/>
    <w:rsid w:val="00AD36EF"/>
    <w:rsid w:val="00AE0A20"/>
    <w:rsid w:val="00AE2FB2"/>
    <w:rsid w:val="00AE483B"/>
    <w:rsid w:val="00AE6D03"/>
    <w:rsid w:val="00AF4DAB"/>
    <w:rsid w:val="00B20753"/>
    <w:rsid w:val="00B31985"/>
    <w:rsid w:val="00B336AC"/>
    <w:rsid w:val="00B53CFC"/>
    <w:rsid w:val="00B6403E"/>
    <w:rsid w:val="00B67444"/>
    <w:rsid w:val="00B71234"/>
    <w:rsid w:val="00B76556"/>
    <w:rsid w:val="00B76AE7"/>
    <w:rsid w:val="00B83727"/>
    <w:rsid w:val="00B9033A"/>
    <w:rsid w:val="00B905B9"/>
    <w:rsid w:val="00BB2BD2"/>
    <w:rsid w:val="00BC31D8"/>
    <w:rsid w:val="00BD0EC3"/>
    <w:rsid w:val="00BE4B26"/>
    <w:rsid w:val="00C10001"/>
    <w:rsid w:val="00C14D41"/>
    <w:rsid w:val="00C1509A"/>
    <w:rsid w:val="00C21516"/>
    <w:rsid w:val="00C3071A"/>
    <w:rsid w:val="00C3443D"/>
    <w:rsid w:val="00C519D1"/>
    <w:rsid w:val="00C53DB4"/>
    <w:rsid w:val="00C75304"/>
    <w:rsid w:val="00C767A6"/>
    <w:rsid w:val="00C9040F"/>
    <w:rsid w:val="00C90C45"/>
    <w:rsid w:val="00CA6DCB"/>
    <w:rsid w:val="00CB2092"/>
    <w:rsid w:val="00CC6C05"/>
    <w:rsid w:val="00D26841"/>
    <w:rsid w:val="00D3536B"/>
    <w:rsid w:val="00D46299"/>
    <w:rsid w:val="00D5209D"/>
    <w:rsid w:val="00D75D18"/>
    <w:rsid w:val="00D812F9"/>
    <w:rsid w:val="00D94CAA"/>
    <w:rsid w:val="00DA190E"/>
    <w:rsid w:val="00DD5B23"/>
    <w:rsid w:val="00E0052B"/>
    <w:rsid w:val="00E019DD"/>
    <w:rsid w:val="00E023A0"/>
    <w:rsid w:val="00E10FF5"/>
    <w:rsid w:val="00E360E8"/>
    <w:rsid w:val="00E44257"/>
    <w:rsid w:val="00E44996"/>
    <w:rsid w:val="00E70059"/>
    <w:rsid w:val="00E73720"/>
    <w:rsid w:val="00E81138"/>
    <w:rsid w:val="00E83122"/>
    <w:rsid w:val="00E84299"/>
    <w:rsid w:val="00E85423"/>
    <w:rsid w:val="00E85EF6"/>
    <w:rsid w:val="00E94B3B"/>
    <w:rsid w:val="00EA390A"/>
    <w:rsid w:val="00EC5154"/>
    <w:rsid w:val="00EE0A49"/>
    <w:rsid w:val="00EE6E26"/>
    <w:rsid w:val="00F14EC8"/>
    <w:rsid w:val="00F27112"/>
    <w:rsid w:val="00F4271C"/>
    <w:rsid w:val="00F45C56"/>
    <w:rsid w:val="00F55153"/>
    <w:rsid w:val="00F56469"/>
    <w:rsid w:val="00F6065C"/>
    <w:rsid w:val="00F73C8F"/>
    <w:rsid w:val="00F83EAF"/>
    <w:rsid w:val="00F96911"/>
    <w:rsid w:val="00FB501A"/>
    <w:rsid w:val="00FC4C6B"/>
    <w:rsid w:val="00FE01F0"/>
    <w:rsid w:val="00FE2048"/>
    <w:rsid w:val="00FE2FC2"/>
    <w:rsid w:val="00FF2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BC643"/>
  <w15:docId w15:val="{DA301972-9BCB-41C1-9616-039A1CF1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AU"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jc w:val="center"/>
    </w:pPr>
    <w:rPr>
      <w:rFonts w:ascii="Verdana" w:hAnsi="Verdana"/>
      <w:sz w:val="32"/>
      <w:lang w:val="en-AU"/>
    </w:rPr>
  </w:style>
  <w:style w:type="paragraph" w:styleId="Heading2">
    <w:name w:val="heading 2"/>
    <w:basedOn w:val="Normal"/>
    <w:next w:val="Normal"/>
    <w:pPr>
      <w:keepNext/>
      <w:spacing w:before="240" w:after="60" w:line="240" w:lineRule="auto"/>
      <w:outlineLvl w:val="1"/>
    </w:pPr>
    <w:rPr>
      <w:b/>
      <w:bCs/>
      <w:i/>
      <w:iCs/>
      <w:sz w:val="28"/>
      <w:szCs w:val="28"/>
      <w:lang w:val="en-AU" w:eastAsia="en-AU"/>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line="240" w:lineRule="auto"/>
      <w:jc w:val="center"/>
    </w:pPr>
    <w:rPr>
      <w:rFonts w:ascii="Times New Roman" w:hAnsi="Times New Roman"/>
      <w:b/>
      <w:szCs w:val="20"/>
      <w:lang w:val="en-AU"/>
    </w:rPr>
  </w:style>
  <w:style w:type="paragraph" w:styleId="BodyText2">
    <w:name w:val="Body Text 2"/>
    <w:basedOn w:val="Normal"/>
    <w:pPr>
      <w:overflowPunct w:val="0"/>
      <w:autoSpaceDE w:val="0"/>
      <w:autoSpaceDN w:val="0"/>
      <w:adjustRightInd w:val="0"/>
      <w:spacing w:after="120" w:line="480" w:lineRule="auto"/>
      <w:textAlignment w:val="baseline"/>
    </w:pPr>
    <w:rPr>
      <w:szCs w:val="20"/>
      <w:lang w:val="en-GB"/>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uiPriority w:val="99"/>
    <w:pPr>
      <w:spacing w:before="100" w:beforeAutospacing="1" w:after="100" w:afterAutospacing="1"/>
    </w:pPr>
    <w:rPr>
      <w:rFonts w:ascii="Verdana" w:hAnsi="Verdan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AU"/>
    </w:rPr>
  </w:style>
  <w:style w:type="paragraph" w:customStyle="1" w:styleId="Char">
    <w:name w:val="Char"/>
    <w:basedOn w:val="Normal"/>
    <w:rPr>
      <w:sz w:val="22"/>
      <w:szCs w:val="22"/>
      <w:lang w:val="en-AU"/>
    </w:rPr>
  </w:style>
  <w:style w:type="character" w:customStyle="1" w:styleId="DefaultChar">
    <w:name w:val="Default Char"/>
    <w:rPr>
      <w:color w:val="000000"/>
      <w:w w:val="100"/>
      <w:position w:val="-1"/>
      <w:sz w:val="24"/>
      <w:szCs w:val="24"/>
      <w:effect w:val="none"/>
      <w:vertAlign w:val="baseline"/>
      <w:cs w:val="0"/>
      <w:em w:val="none"/>
      <w:lang w:val="en-AU" w:eastAsia="en-AU" w:bidi="ar-SA"/>
    </w:rPr>
  </w:style>
  <w:style w:type="paragraph" w:styleId="Header">
    <w:name w:val="header"/>
    <w:basedOn w:val="Normal"/>
    <w:pPr>
      <w:tabs>
        <w:tab w:val="center" w:pos="4320"/>
        <w:tab w:val="right" w:pos="8640"/>
      </w:tabs>
      <w:spacing w:line="240" w:lineRule="auto"/>
    </w:pPr>
    <w:rPr>
      <w:rFonts w:ascii="Times New Roman" w:hAnsi="Times New Roman"/>
    </w:rPr>
  </w:style>
  <w:style w:type="paragraph" w:styleId="Footer">
    <w:name w:val="footer"/>
    <w:basedOn w:val="Normal"/>
    <w:pPr>
      <w:tabs>
        <w:tab w:val="center" w:pos="4320"/>
        <w:tab w:val="right" w:pos="8640"/>
      </w:tabs>
      <w:spacing w:line="240" w:lineRule="auto"/>
    </w:pPr>
    <w:rPr>
      <w:rFonts w:ascii="Times New Roman" w:hAnsi="Times New Roman"/>
    </w:rPr>
  </w:style>
  <w:style w:type="character" w:styleId="PageNumber">
    <w:name w:val="page number"/>
    <w:basedOn w:val="DefaultParagraphFont"/>
    <w:rPr>
      <w:w w:val="100"/>
      <w:position w:val="-1"/>
      <w:effect w:val="none"/>
      <w:vertAlign w:val="baseline"/>
      <w:cs w:val="0"/>
      <w:em w:val="none"/>
    </w:rPr>
  </w:style>
  <w:style w:type="paragraph" w:customStyle="1" w:styleId="Style1">
    <w:name w:val="Style1"/>
    <w:basedOn w:val="Normal"/>
    <w:pPr>
      <w:spacing w:line="240" w:lineRule="auto"/>
    </w:pPr>
    <w:rPr>
      <w:rFonts w:ascii="Times New Roman" w:hAnsi="Times New Roman"/>
      <w:i/>
      <w:lang w:val="en-AU" w:eastAsia="en-AU"/>
    </w:rPr>
  </w:style>
  <w:style w:type="paragraph" w:customStyle="1" w:styleId="Style2">
    <w:name w:val="Style2"/>
    <w:basedOn w:val="Normal"/>
    <w:pPr>
      <w:spacing w:line="240" w:lineRule="auto"/>
    </w:pPr>
    <w:rPr>
      <w:rFonts w:ascii="Times New Roman" w:hAnsi="Times New Roman"/>
      <w:i/>
      <w:color w:val="000080"/>
      <w:lang w:val="en-AU" w:eastAsia="en-AU"/>
    </w:rPr>
  </w:style>
  <w:style w:type="character" w:customStyle="1" w:styleId="Style1Char">
    <w:name w:val="Style1 Char"/>
    <w:rPr>
      <w:i/>
      <w:w w:val="100"/>
      <w:position w:val="-1"/>
      <w:sz w:val="24"/>
      <w:szCs w:val="24"/>
      <w:effect w:val="none"/>
      <w:vertAlign w:val="baseline"/>
      <w:cs w:val="0"/>
      <w:em w:val="none"/>
      <w:lang w:val="en-AU" w:eastAsia="en-AU" w:bidi="ar-SA"/>
    </w:rPr>
  </w:style>
  <w:style w:type="character" w:customStyle="1" w:styleId="Style2Char">
    <w:name w:val="Style2 Char"/>
    <w:rPr>
      <w:i/>
      <w:color w:val="000080"/>
      <w:w w:val="100"/>
      <w:position w:val="-1"/>
      <w:sz w:val="24"/>
      <w:szCs w:val="24"/>
      <w:effect w:val="none"/>
      <w:vertAlign w:val="baseline"/>
      <w:cs w:val="0"/>
      <w:em w:val="none"/>
      <w:lang w:val="en-AU" w:eastAsia="en-AU" w:bidi="ar-SA"/>
    </w:rPr>
  </w:style>
  <w:style w:type="character" w:customStyle="1" w:styleId="Heading2Char">
    <w:name w:val="Heading 2 Char"/>
    <w:rPr>
      <w:rFonts w:ascii="Arial" w:hAnsi="Arial" w:cs="Arial"/>
      <w:b/>
      <w:bCs/>
      <w:i/>
      <w:iCs/>
      <w:w w:val="100"/>
      <w:position w:val="-1"/>
      <w:sz w:val="28"/>
      <w:szCs w:val="28"/>
      <w:effect w:val="none"/>
      <w:vertAlign w:val="baseline"/>
      <w:cs w:val="0"/>
      <w:em w:val="none"/>
      <w:lang w:val="en-AU" w:eastAsia="en-AU" w:bidi="ar-SA"/>
    </w:rPr>
  </w:style>
  <w:style w:type="character" w:customStyle="1" w:styleId="Heading1Char">
    <w:name w:val="Heading 1 Char"/>
    <w:rPr>
      <w:rFonts w:ascii="Verdana" w:hAnsi="Verdana"/>
      <w:w w:val="100"/>
      <w:position w:val="-1"/>
      <w:sz w:val="32"/>
      <w:szCs w:val="24"/>
      <w:effect w:val="none"/>
      <w:vertAlign w:val="baseline"/>
      <w:cs w:val="0"/>
      <w:em w:val="none"/>
      <w:lang w:val="en-AU" w:eastAsia="en-US" w:bidi="ar-SA"/>
    </w:rPr>
  </w:style>
  <w:style w:type="character" w:styleId="Emphasis">
    <w:name w:val="Emphasis"/>
    <w:rPr>
      <w:i/>
      <w:iCs/>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Strong">
    <w:name w:val="Strong"/>
    <w:rPr>
      <w:b/>
      <w:bCs/>
      <w:w w:val="100"/>
      <w:position w:val="-1"/>
      <w:effect w:val="none"/>
      <w:vertAlign w:val="baseline"/>
      <w:cs w:val="0"/>
      <w:em w:val="none"/>
    </w:rPr>
  </w:style>
  <w:style w:type="paragraph" w:styleId="TOC1">
    <w:name w:val="toc 1"/>
    <w:basedOn w:val="Normal"/>
    <w:next w:val="Normal"/>
    <w:pPr>
      <w:tabs>
        <w:tab w:val="left" w:pos="480"/>
        <w:tab w:val="right" w:leader="dot" w:pos="9060"/>
      </w:tabs>
      <w:spacing w:before="120" w:after="120" w:line="240" w:lineRule="auto"/>
    </w:pPr>
    <w:rPr>
      <w:rFonts w:ascii="Times New Roman" w:hAnsi="Times New Roman"/>
      <w:b/>
      <w:bCs/>
      <w:caps/>
      <w:sz w:val="28"/>
      <w:szCs w:val="28"/>
      <w:lang w:val="en-AU" w:eastAsia="en-AU"/>
    </w:rPr>
  </w:style>
  <w:style w:type="paragraph" w:styleId="TOC2">
    <w:name w:val="toc 2"/>
    <w:basedOn w:val="Normal"/>
    <w:next w:val="Normal"/>
    <w:pPr>
      <w:spacing w:line="240" w:lineRule="auto"/>
      <w:ind w:left="240"/>
    </w:pPr>
    <w:rPr>
      <w:rFonts w:ascii="Times New Roman" w:hAnsi="Times New Roman"/>
      <w:smallCaps/>
      <w:sz w:val="20"/>
      <w:szCs w:val="20"/>
      <w:lang w:val="en-AU" w:eastAsia="en-AU"/>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rFonts w:ascii="Arial" w:hAnsi="Arial"/>
      <w:w w:val="100"/>
      <w:position w:val="-1"/>
      <w:effect w:val="none"/>
      <w:vertAlign w:val="baseline"/>
      <w:cs w:val="0"/>
      <w:em w:val="none"/>
      <w:lang w:val="en-US"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w w:val="100"/>
      <w:position w:val="-1"/>
      <w:effect w:val="none"/>
      <w:vertAlign w:val="baseline"/>
      <w:cs w:val="0"/>
      <w:em w:val="none"/>
      <w:lang w:val="en-US" w:eastAsia="en-US"/>
    </w:rPr>
  </w:style>
  <w:style w:type="character" w:customStyle="1" w:styleId="skypepnhmark">
    <w:name w:val="skype_pnh_mark"/>
    <w:rPr>
      <w:vanish/>
      <w:w w:val="100"/>
      <w:position w:val="-1"/>
      <w:effect w:val="none"/>
      <w:vertAlign w:val="baseline"/>
      <w:cs w:val="0"/>
      <w:em w:val="none"/>
    </w:rPr>
  </w:style>
  <w:style w:type="character" w:customStyle="1" w:styleId="skypepnhprintcontainer">
    <w:name w:val="skype_pnh_print_container"/>
    <w:basedOn w:val="DefaultParagraphFont"/>
    <w:rPr>
      <w:w w:val="100"/>
      <w:position w:val="-1"/>
      <w:effect w:val="none"/>
      <w:vertAlign w:val="baseline"/>
      <w:cs w:val="0"/>
      <w:em w:val="none"/>
    </w:rPr>
  </w:style>
  <w:style w:type="character" w:customStyle="1" w:styleId="skypepnhcontainer">
    <w:name w:val="skype_pnh_container"/>
    <w:basedOn w:val="DefaultParagraphFont"/>
    <w:rPr>
      <w:w w:val="100"/>
      <w:position w:val="-1"/>
      <w:effect w:val="none"/>
      <w:vertAlign w:val="baseline"/>
      <w:cs w:val="0"/>
      <w:em w:val="none"/>
    </w:rPr>
  </w:style>
  <w:style w:type="character" w:customStyle="1" w:styleId="skypepnhleftspan">
    <w:name w:val="skype_pnh_left_span"/>
    <w:basedOn w:val="DefaultParagraphFont"/>
    <w:rPr>
      <w:w w:val="100"/>
      <w:position w:val="-1"/>
      <w:effect w:val="none"/>
      <w:vertAlign w:val="baseline"/>
      <w:cs w:val="0"/>
      <w:em w:val="none"/>
    </w:rPr>
  </w:style>
  <w:style w:type="character" w:customStyle="1" w:styleId="skypepnhdropartspan">
    <w:name w:val="skype_pnh_dropart_span"/>
    <w:basedOn w:val="DefaultParagraphFont"/>
    <w:rPr>
      <w:w w:val="100"/>
      <w:position w:val="-1"/>
      <w:effect w:val="none"/>
      <w:vertAlign w:val="baseline"/>
      <w:cs w:val="0"/>
      <w:em w:val="none"/>
    </w:rPr>
  </w:style>
  <w:style w:type="character" w:customStyle="1" w:styleId="skypepnhdropartflagspan">
    <w:name w:val="skype_pnh_dropart_flag_span"/>
    <w:basedOn w:val="DefaultParagraphFont"/>
    <w:rPr>
      <w:w w:val="100"/>
      <w:position w:val="-1"/>
      <w:effect w:val="none"/>
      <w:vertAlign w:val="baseline"/>
      <w:cs w:val="0"/>
      <w:em w:val="none"/>
    </w:rPr>
  </w:style>
  <w:style w:type="character" w:customStyle="1" w:styleId="skypepnhtextspan">
    <w:name w:val="skype_pnh_text_span"/>
    <w:basedOn w:val="DefaultParagraphFont"/>
    <w:rPr>
      <w:w w:val="100"/>
      <w:position w:val="-1"/>
      <w:effect w:val="none"/>
      <w:vertAlign w:val="baseline"/>
      <w:cs w:val="0"/>
      <w:em w:val="none"/>
    </w:rPr>
  </w:style>
  <w:style w:type="character" w:customStyle="1" w:styleId="skypepnhrightspan">
    <w:name w:val="skype_pnh_right_span"/>
    <w:basedOn w:val="DefaultParagraphFont"/>
    <w:rPr>
      <w:w w:val="100"/>
      <w:position w:val="-1"/>
      <w:effect w:val="none"/>
      <w:vertAlign w:val="baseline"/>
      <w:cs w:val="0"/>
      <w:em w:val="none"/>
    </w:rPr>
  </w:style>
  <w:style w:type="paragraph" w:styleId="ListBullet">
    <w:name w:val="List Bullet"/>
    <w:basedOn w:val="BodyText"/>
    <w:pPr>
      <w:numPr>
        <w:numId w:val="2"/>
      </w:numPr>
      <w:spacing w:before="120" w:after="0" w:line="320" w:lineRule="atLeast"/>
      <w:jc w:val="both"/>
    </w:pPr>
    <w:rPr>
      <w:rFonts w:ascii="Times New Roman" w:hAnsi="Times New Roman"/>
      <w:sz w:val="26"/>
      <w:szCs w:val="20"/>
      <w:lang w:val="en-AU" w:eastAsia="en-AU"/>
    </w:rPr>
  </w:style>
  <w:style w:type="paragraph" w:styleId="BodyText">
    <w:name w:val="Body Text"/>
    <w:basedOn w:val="Normal"/>
    <w:pPr>
      <w:spacing w:after="120"/>
    </w:pPr>
  </w:style>
  <w:style w:type="paragraph" w:customStyle="1" w:styleId="Bulletform">
    <w:name w:val="Bullet form"/>
    <w:basedOn w:val="Circulartext"/>
    <w:pPr>
      <w:numPr>
        <w:numId w:val="6"/>
      </w:numPr>
      <w:tabs>
        <w:tab w:val="clear" w:pos="720"/>
        <w:tab w:val="num" w:pos="1440"/>
      </w:tabs>
      <w:spacing w:before="120"/>
    </w:pPr>
  </w:style>
  <w:style w:type="paragraph" w:customStyle="1" w:styleId="Circulartext">
    <w:name w:val="Circular text"/>
    <w:basedOn w:val="BodyText"/>
    <w:pPr>
      <w:spacing w:before="240" w:after="0" w:line="240" w:lineRule="auto"/>
      <w:jc w:val="both"/>
    </w:pPr>
    <w:rPr>
      <w:rFonts w:ascii="GoudyOlSt BT" w:hAnsi="GoudyOlSt BT"/>
      <w:szCs w:val="20"/>
      <w:lang w:val="en-AU" w:eastAsia="en-AU"/>
    </w:rPr>
  </w:style>
  <w:style w:type="paragraph" w:customStyle="1" w:styleId="Circularheading2">
    <w:name w:val="Circular heading 2"/>
    <w:basedOn w:val="Heading5"/>
    <w:next w:val="Circulartext"/>
    <w:pPr>
      <w:keepNext/>
      <w:spacing w:before="360" w:after="0" w:line="240" w:lineRule="atLeast"/>
      <w:jc w:val="both"/>
    </w:pPr>
    <w:rPr>
      <w:rFonts w:ascii="GoudyOlSt BT" w:hAnsi="GoudyOlSt BT"/>
      <w:bCs w:val="0"/>
      <w:i w:val="0"/>
      <w:iCs w:val="0"/>
      <w:sz w:val="28"/>
      <w:szCs w:val="20"/>
      <w:lang w:val="en-AU" w:eastAsia="en-AU"/>
    </w:rPr>
  </w:style>
  <w:style w:type="character" w:customStyle="1" w:styleId="CirculartextChar">
    <w:name w:val="Circular text Char"/>
    <w:rPr>
      <w:rFonts w:ascii="GoudyOlSt BT" w:hAnsi="GoudyOlSt BT"/>
      <w:w w:val="100"/>
      <w:position w:val="-1"/>
      <w:sz w:val="24"/>
      <w:effect w:val="none"/>
      <w:vertAlign w:val="baseline"/>
      <w:cs w:val="0"/>
      <w:em w:val="none"/>
      <w:lang w:val="en-AU" w:eastAsia="en-AU" w:bidi="ar-SA"/>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dingBullet">
    <w:name w:val="Finding Bullet"/>
    <w:basedOn w:val="Normal"/>
    <w:pPr>
      <w:keepLines/>
      <w:tabs>
        <w:tab w:val="num" w:pos="720"/>
      </w:tabs>
      <w:spacing w:before="80" w:line="280" w:lineRule="atLeast"/>
      <w:jc w:val="both"/>
    </w:pPr>
    <w:rPr>
      <w:sz w:val="22"/>
      <w:szCs w:val="20"/>
      <w:lang w:val="en-AU" w:eastAsia="en-AU"/>
    </w:rPr>
  </w:style>
  <w:style w:type="paragraph" w:customStyle="1" w:styleId="FindingTitle">
    <w:name w:val="Finding Title"/>
    <w:basedOn w:val="Normal"/>
    <w:next w:val="Normal"/>
    <w:pPr>
      <w:keepNext/>
      <w:keepLines/>
      <w:spacing w:before="240" w:line="280" w:lineRule="atLeast"/>
      <w:jc w:val="both"/>
    </w:pPr>
    <w:rPr>
      <w:caps/>
      <w:sz w:val="18"/>
      <w:szCs w:val="20"/>
      <w:lang w:val="en-AU" w:eastAsia="en-AU"/>
    </w:rPr>
  </w:style>
  <w:style w:type="paragraph" w:customStyle="1" w:styleId="InformationRequestTitle">
    <w:name w:val="Information Request Title"/>
    <w:basedOn w:val="FindingTitle"/>
    <w:next w:val="Normal"/>
    <w:rPr>
      <w:i/>
    </w:rPr>
  </w:style>
  <w:style w:type="paragraph" w:customStyle="1" w:styleId="Space">
    <w:name w:val="Space"/>
    <w:basedOn w:val="Normal"/>
    <w:pPr>
      <w:keepNext/>
      <w:spacing w:line="120" w:lineRule="atLeast"/>
      <w:jc w:val="both"/>
    </w:pPr>
    <w:rPr>
      <w:sz w:val="20"/>
      <w:szCs w:val="20"/>
      <w:lang w:val="en-AU"/>
    </w:rPr>
  </w:style>
  <w:style w:type="paragraph" w:customStyle="1" w:styleId="ColorfulList-Accent11">
    <w:name w:val="Colorful List - Accent 11"/>
    <w:basedOn w:val="Normal"/>
    <w:pPr>
      <w:spacing w:line="240" w:lineRule="auto"/>
      <w:ind w:left="720"/>
      <w:contextualSpacing/>
    </w:pPr>
    <w:rPr>
      <w:rFonts w:ascii="Times New Roman" w:eastAsia="Calibri" w:hAnsi="Times New Roman"/>
      <w:lang w:val="en-AU" w:eastAsia="en-AU"/>
    </w:rPr>
  </w:style>
  <w:style w:type="paragraph" w:styleId="FootnoteText">
    <w:name w:val="footnote text"/>
    <w:basedOn w:val="Normal"/>
    <w:qFormat/>
    <w:pPr>
      <w:spacing w:line="240" w:lineRule="auto"/>
    </w:pPr>
    <w:rPr>
      <w:rFonts w:ascii="Calibri" w:eastAsia="Calibri" w:hAnsi="Calibri"/>
      <w:sz w:val="20"/>
      <w:szCs w:val="20"/>
      <w:lang w:val="en-GB"/>
    </w:rPr>
  </w:style>
  <w:style w:type="character" w:customStyle="1" w:styleId="FootnoteTextChar">
    <w:name w:val="Footnote Text Char"/>
    <w:rPr>
      <w:rFonts w:ascii="Calibri" w:eastAsia="Calibri" w:hAnsi="Calibri"/>
      <w:w w:val="100"/>
      <w:position w:val="-1"/>
      <w:effect w:val="none"/>
      <w:vertAlign w:val="baseline"/>
      <w:cs w:val="0"/>
      <w:em w:val="none"/>
      <w:lang w:eastAsia="en-US"/>
    </w:rPr>
  </w:style>
  <w:style w:type="character" w:styleId="FootnoteReference">
    <w:name w:val="footnote reference"/>
    <w:qFormat/>
    <w:rPr>
      <w:w w:val="100"/>
      <w:position w:val="-1"/>
      <w:effect w:val="none"/>
      <w:vertAlign w:val="superscript"/>
      <w:cs w:val="0"/>
      <w:em w:val="none"/>
    </w:rPr>
  </w:style>
  <w:style w:type="paragraph" w:customStyle="1" w:styleId="BoxListBullet2">
    <w:name w:val="Box List Bullet 2"/>
    <w:basedOn w:val="Normal"/>
    <w:pPr>
      <w:keepNext/>
      <w:tabs>
        <w:tab w:val="num" w:pos="720"/>
      </w:tabs>
      <w:spacing w:before="100" w:line="260" w:lineRule="atLeast"/>
      <w:ind w:left="568" w:hanging="284"/>
      <w:jc w:val="both"/>
    </w:pPr>
    <w:rPr>
      <w:sz w:val="20"/>
      <w:szCs w:val="20"/>
      <w:lang w:val="en-AU" w:eastAsia="en-AU"/>
    </w:rPr>
  </w:style>
  <w:style w:type="paragraph" w:customStyle="1" w:styleId="InformationRequestBullet">
    <w:name w:val="Information Request Bullet"/>
    <w:basedOn w:val="ListBullet"/>
    <w:next w:val="BodyText"/>
    <w:pPr>
      <w:numPr>
        <w:numId w:val="0"/>
      </w:numPr>
      <w:tabs>
        <w:tab w:val="num" w:pos="720"/>
      </w:tabs>
      <w:spacing w:before="80" w:line="280" w:lineRule="atLeast"/>
      <w:ind w:leftChars="-1" w:left="357" w:hangingChars="1" w:hanging="357"/>
    </w:pPr>
    <w:rPr>
      <w:rFonts w:ascii="Arial" w:hAnsi="Arial"/>
      <w:i/>
      <w:sz w:val="22"/>
    </w:rPr>
  </w:style>
  <w:style w:type="character" w:customStyle="1" w:styleId="apple-converted-space">
    <w:name w:val="apple-converted-space"/>
    <w:rPr>
      <w:w w:val="100"/>
      <w:position w:val="-1"/>
      <w:effect w:val="none"/>
      <w:vertAlign w:val="baseline"/>
      <w:cs w:val="0"/>
      <w:em w:val="none"/>
    </w:rPr>
  </w:style>
  <w:style w:type="paragraph" w:styleId="EndnoteText">
    <w:name w:val="endnote text"/>
    <w:basedOn w:val="Normal"/>
    <w:rPr>
      <w:sz w:val="20"/>
      <w:szCs w:val="20"/>
    </w:rPr>
  </w:style>
  <w:style w:type="character" w:customStyle="1" w:styleId="EndnoteTextChar">
    <w:name w:val="Endnote Text Char"/>
    <w:rPr>
      <w:rFonts w:ascii="Arial" w:hAnsi="Arial"/>
      <w:w w:val="100"/>
      <w:position w:val="-1"/>
      <w:effect w:val="none"/>
      <w:vertAlign w:val="baseline"/>
      <w:cs w:val="0"/>
      <w:em w:val="none"/>
      <w:lang w:val="en-US" w:eastAsia="en-US"/>
    </w:rPr>
  </w:style>
  <w:style w:type="character" w:styleId="EndnoteReference">
    <w:name w:val="endnote reference"/>
    <w:rPr>
      <w:w w:val="100"/>
      <w:position w:val="-1"/>
      <w:effect w:val="none"/>
      <w:vertAlign w:val="superscript"/>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AU" w:eastAsia="en-AU"/>
    </w:rPr>
  </w:style>
  <w:style w:type="character" w:customStyle="1" w:styleId="HTMLPreformattedChar">
    <w:name w:val="HTML Preformatted Char"/>
    <w:rPr>
      <w:rFonts w:ascii="Courier New" w:hAnsi="Courier New" w:cs="Courier New"/>
      <w:w w:val="100"/>
      <w:position w:val="-1"/>
      <w:effect w:val="none"/>
      <w:vertAlign w:val="baseline"/>
      <w:cs w:val="0"/>
      <w:em w:val="none"/>
      <w:lang w:val="en-AU" w:eastAsia="en-AU"/>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val="en-US" w:eastAsia="en-US"/>
    </w:rPr>
  </w:style>
  <w:style w:type="character" w:customStyle="1" w:styleId="prod-title">
    <w:name w:val="prod-title"/>
    <w:rPr>
      <w:w w:val="100"/>
      <w:position w:val="-1"/>
      <w:effect w:val="none"/>
      <w:vertAlign w:val="baseline"/>
      <w:cs w:val="0"/>
      <w:em w:val="none"/>
    </w:rPr>
  </w:style>
  <w:style w:type="character" w:customStyle="1" w:styleId="published-date">
    <w:name w:val="published-date"/>
    <w:rPr>
      <w:w w:val="100"/>
      <w:position w:val="-1"/>
      <w:effect w:val="none"/>
      <w:vertAlign w:val="baseline"/>
      <w:cs w:val="0"/>
      <w:em w:val="none"/>
    </w:rPr>
  </w:style>
  <w:style w:type="paragraph" w:customStyle="1" w:styleId="m3119092743456889293gmail-msobodytext">
    <w:name w:val="m_3119092743456889293gmail-msobodytext"/>
    <w:basedOn w:val="Normal"/>
    <w:pPr>
      <w:spacing w:before="100" w:beforeAutospacing="1" w:after="100" w:afterAutospacing="1" w:line="240" w:lineRule="auto"/>
    </w:pPr>
    <w:rPr>
      <w:rFonts w:ascii="Times New Roman" w:hAnsi="Times New Roman"/>
      <w:lang w:val="en-GB" w:eastAsia="en-GB"/>
    </w:rPr>
  </w:style>
  <w:style w:type="table" w:styleId="TableClassic1">
    <w:name w:val="Table Classic 1"/>
    <w:basedOn w:val="TableNormal"/>
    <w:pPr>
      <w:suppressAutoHyphens/>
      <w:ind w:leftChars="-1" w:left="-1" w:hangingChars="1" w:hanging="1"/>
      <w:textDirection w:val="btLr"/>
      <w:textAlignment w:val="top"/>
      <w:outlineLvl w:val="0"/>
    </w:pPr>
    <w:rPr>
      <w:position w:val="-1"/>
    </w:rPr>
    <w:tblPr>
      <w:tblBorders>
        <w:top w:val="single" w:sz="12" w:space="0" w:color="000000"/>
        <w:bottom w:val="single" w:sz="12" w:space="0" w:color="000000"/>
      </w:tblBorders>
    </w:tblPr>
  </w:style>
  <w:style w:type="table" w:styleId="LightShading-Accent1">
    <w:name w:val="Light Shading Accent 1"/>
    <w:basedOn w:val="TableNormal"/>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table" w:styleId="TableSimple2">
    <w:name w:val="Table Simple 2"/>
    <w:basedOn w:val="TableNormal"/>
    <w:pPr>
      <w:suppressAutoHyphens/>
      <w:ind w:leftChars="-1" w:left="-1" w:hangingChars="1" w:hanging="1"/>
      <w:textDirection w:val="btLr"/>
      <w:textAlignment w:val="top"/>
      <w:outlineLvl w:val="0"/>
    </w:pPr>
    <w:rPr>
      <w:position w:val="-1"/>
    </w:rPr>
    <w:tblPr/>
  </w:style>
  <w:style w:type="character" w:styleId="IntenseEmphasis">
    <w:name w:val="Intense Emphasis"/>
    <w:rPr>
      <w:i/>
      <w:iCs/>
      <w:color w:val="5B9BD5"/>
      <w:w w:val="100"/>
      <w:position w:val="-1"/>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cs="Times New Roman"/>
      <w:sz w:val="22"/>
      <w:szCs w:val="22"/>
      <w:lang w:val="en-GB"/>
    </w:rPr>
  </w:style>
  <w:style w:type="character" w:styleId="IntenseReference">
    <w:name w:val="Intense Reference"/>
    <w:rPr>
      <w:b/>
      <w:bCs/>
      <w:smallCaps/>
      <w:color w:val="5B9BD5"/>
      <w:spacing w:val="5"/>
      <w:w w:val="100"/>
      <w:position w:val="-1"/>
      <w:effect w:val="none"/>
      <w:vertAlign w:val="baseline"/>
      <w:cs w:val="0"/>
      <w:em w:val="none"/>
    </w:rPr>
  </w:style>
  <w:style w:type="paragraph" w:customStyle="1" w:styleId="Bullet2">
    <w:name w:val="Bullet 2"/>
    <w:basedOn w:val="Normal"/>
    <w:pPr>
      <w:tabs>
        <w:tab w:val="num" w:pos="284"/>
        <w:tab w:val="num" w:pos="720"/>
      </w:tabs>
      <w:spacing w:line="240" w:lineRule="auto"/>
      <w:ind w:left="284" w:hanging="284"/>
    </w:pPr>
    <w:rPr>
      <w:rFonts w:ascii="Calibri" w:hAnsi="Calibri"/>
      <w:color w:val="000000"/>
      <w:kern w:val="28"/>
      <w:sz w:val="22"/>
      <w:szCs w:val="20"/>
    </w:rPr>
  </w:style>
  <w:style w:type="paragraph" w:customStyle="1" w:styleId="m107971623548531125msonospacing">
    <w:name w:val="m_107971623548531125msonospacing"/>
    <w:basedOn w:val="Normal"/>
    <w:pPr>
      <w:spacing w:before="100" w:beforeAutospacing="1" w:after="100" w:afterAutospacing="1" w:line="240" w:lineRule="auto"/>
    </w:pPr>
    <w:rPr>
      <w:rFonts w:ascii="Times New Roman" w:hAnsi="Times New Roman"/>
      <w:lang w:val="en-AU" w:eastAsia="en-AU"/>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Spacing">
    <w:name w:val="No Spacing"/>
    <w:link w:val="NoSpacingChar"/>
    <w:uiPriority w:val="1"/>
    <w:qFormat/>
    <w:rsid w:val="00F4271C"/>
    <w:pPr>
      <w:spacing w:line="240" w:lineRule="auto"/>
    </w:pPr>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F4271C"/>
    <w:rPr>
      <w:rFonts w:asciiTheme="minorHAnsi" w:eastAsiaTheme="minorEastAsia" w:hAnsiTheme="minorHAnsi" w:cstheme="minorBidi"/>
      <w:sz w:val="22"/>
      <w:szCs w:val="22"/>
      <w:lang w:eastAsia="en-US"/>
    </w:rPr>
  </w:style>
  <w:style w:type="paragraph" w:styleId="Revision">
    <w:name w:val="Revision"/>
    <w:hidden/>
    <w:uiPriority w:val="99"/>
    <w:semiHidden/>
    <w:rsid w:val="00391A40"/>
    <w:pPr>
      <w:spacing w:line="240" w:lineRule="auto"/>
    </w:pPr>
    <w:rPr>
      <w:position w:val="-1"/>
      <w:lang w:eastAsia="en-US"/>
    </w:rPr>
  </w:style>
  <w:style w:type="character" w:customStyle="1" w:styleId="author">
    <w:name w:val="author"/>
    <w:basedOn w:val="DefaultParagraphFont"/>
    <w:rsid w:val="003079CC"/>
  </w:style>
  <w:style w:type="character" w:customStyle="1" w:styleId="pubyear">
    <w:name w:val="pubyear"/>
    <w:basedOn w:val="DefaultParagraphFont"/>
    <w:rsid w:val="003079CC"/>
  </w:style>
  <w:style w:type="character" w:customStyle="1" w:styleId="articletitle">
    <w:name w:val="articletitle"/>
    <w:basedOn w:val="DefaultParagraphFont"/>
    <w:rsid w:val="003079CC"/>
  </w:style>
  <w:style w:type="character" w:customStyle="1" w:styleId="vol">
    <w:name w:val="vol"/>
    <w:basedOn w:val="DefaultParagraphFont"/>
    <w:rsid w:val="003079CC"/>
  </w:style>
  <w:style w:type="character" w:customStyle="1" w:styleId="citedissue">
    <w:name w:val="citedissue"/>
    <w:basedOn w:val="DefaultParagraphFont"/>
    <w:rsid w:val="003079CC"/>
  </w:style>
  <w:style w:type="character" w:customStyle="1" w:styleId="pagefirst">
    <w:name w:val="pagefirst"/>
    <w:basedOn w:val="DefaultParagraphFont"/>
    <w:rsid w:val="003079CC"/>
  </w:style>
  <w:style w:type="character" w:customStyle="1" w:styleId="pagelast">
    <w:name w:val="pagelast"/>
    <w:basedOn w:val="DefaultParagraphFont"/>
    <w:rsid w:val="003079CC"/>
  </w:style>
  <w:style w:type="character" w:customStyle="1" w:styleId="untitledregular">
    <w:name w:val="untitledregular"/>
    <w:basedOn w:val="DefaultParagraphFont"/>
    <w:rsid w:val="000828AD"/>
  </w:style>
  <w:style w:type="character" w:customStyle="1" w:styleId="UnresolvedMention">
    <w:name w:val="Unresolved Mention"/>
    <w:basedOn w:val="DefaultParagraphFont"/>
    <w:uiPriority w:val="99"/>
    <w:semiHidden/>
    <w:unhideWhenUsed/>
    <w:rsid w:val="000B0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9491">
      <w:bodyDiv w:val="1"/>
      <w:marLeft w:val="0"/>
      <w:marRight w:val="0"/>
      <w:marTop w:val="0"/>
      <w:marBottom w:val="0"/>
      <w:divBdr>
        <w:top w:val="none" w:sz="0" w:space="0" w:color="auto"/>
        <w:left w:val="none" w:sz="0" w:space="0" w:color="auto"/>
        <w:bottom w:val="none" w:sz="0" w:space="0" w:color="auto"/>
        <w:right w:val="none" w:sz="0" w:space="0" w:color="auto"/>
      </w:divBdr>
    </w:div>
    <w:div w:id="141511361">
      <w:bodyDiv w:val="1"/>
      <w:marLeft w:val="0"/>
      <w:marRight w:val="0"/>
      <w:marTop w:val="0"/>
      <w:marBottom w:val="0"/>
      <w:divBdr>
        <w:top w:val="none" w:sz="0" w:space="0" w:color="auto"/>
        <w:left w:val="none" w:sz="0" w:space="0" w:color="auto"/>
        <w:bottom w:val="none" w:sz="0" w:space="0" w:color="auto"/>
        <w:right w:val="none" w:sz="0" w:space="0" w:color="auto"/>
      </w:divBdr>
    </w:div>
    <w:div w:id="1479030352">
      <w:bodyDiv w:val="1"/>
      <w:marLeft w:val="0"/>
      <w:marRight w:val="0"/>
      <w:marTop w:val="0"/>
      <w:marBottom w:val="0"/>
      <w:divBdr>
        <w:top w:val="none" w:sz="0" w:space="0" w:color="auto"/>
        <w:left w:val="none" w:sz="0" w:space="0" w:color="auto"/>
        <w:bottom w:val="none" w:sz="0" w:space="0" w:color="auto"/>
        <w:right w:val="none" w:sz="0" w:space="0" w:color="auto"/>
      </w:divBdr>
    </w:div>
    <w:div w:id="1580946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ndaust.asn.au/" TargetMode="External"/><Relationship Id="rId18" Type="http://schemas.openxmlformats.org/officeDocument/2006/relationships/hyperlink" Target="https://www.health.gov.au/health-topics/aged-care/aged-care-reforms-and-reviews/reform-to-in-home-aged-car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3.png"/><Relationship Id="rId25" Type="http://schemas.openxmlformats.org/officeDocument/2006/relationships/header" Target="header3.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als-mnd.org/wp-content/uploads/2021/07/Fundamental-rights-for-people-living-with-ALS-MND-April-20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davida@mndaustralia.org.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ndaustralia.org.au/articles/mnd-genies-advocating-and-raising-awareness-of-familial-m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mndaustralia.org.au"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ndaustralia.org.au/getmedia/6d75da3b-4461-4fe6-a1d6-3f926f969b62/MND-Australia-2022-Election-Commitments.pdf" TargetMode="External"/><Relationship Id="rId3" Type="http://schemas.openxmlformats.org/officeDocument/2006/relationships/hyperlink" Target="https://www.als-mnd.org/wp-content/uploads/2021/07/Fundamental-rights-for-people-living-with-ALS-MND-April-2021.pdf" TargetMode="External"/><Relationship Id="rId7" Type="http://schemas.openxmlformats.org/officeDocument/2006/relationships/hyperlink" Target="https://assistivetechforall.org.au/wp-content/uploads/2021/10/2021-ATFA-briefing-paper.pdf" TargetMode="External"/><Relationship Id="rId12" Type="http://schemas.openxmlformats.org/officeDocument/2006/relationships/hyperlink" Target="https://www.themandarin.com.au/123502-how-a-cost-effective-approach-to-assistive-technology-could-help-the-australian-aged-care-system-and-older-people-living-with-motor-neurone-disease/" TargetMode="External"/><Relationship Id="rId2" Type="http://schemas.openxmlformats.org/officeDocument/2006/relationships/hyperlink" Target="https://www.un.org/disabilities/documents/convention/convoptprot-e.pdf" TargetMode="External"/><Relationship Id="rId1" Type="http://schemas.openxmlformats.org/officeDocument/2006/relationships/hyperlink" Target="https://www.mndaust.asn.au/Influencing-policy/Economic-analysis-of-MND-(1)/Economic-analysis-of-MND-in-Australia.aspx" TargetMode="External"/><Relationship Id="rId6" Type="http://schemas.openxmlformats.org/officeDocument/2006/relationships/hyperlink" Target="https://www.health.gov.au/sites/default/files/documents/2022/01/support-at-home-program-overview.pdf" TargetMode="External"/><Relationship Id="rId11" Type="http://schemas.openxmlformats.org/officeDocument/2006/relationships/hyperlink" Target="https://doi.org/10.1002/jgc4.1591" TargetMode="External"/><Relationship Id="rId5" Type="http://schemas.openxmlformats.org/officeDocument/2006/relationships/hyperlink" Target="https://www.health.gov.au/sites/default/files/documents/2022/01/support-at-home-program-overview.pdf" TargetMode="External"/><Relationship Id="rId10" Type="http://schemas.openxmlformats.org/officeDocument/2006/relationships/hyperlink" Target="https://doi.org/10.1056/NEJMoa2003715" TargetMode="External"/><Relationship Id="rId4" Type="http://schemas.openxmlformats.org/officeDocument/2006/relationships/hyperlink" Target="https://www.health.gov.au/sites/default/files/documents/2020/03/national-strategic-action-plan-for-rare-diseases.pdf" TargetMode="External"/><Relationship Id="rId9" Type="http://schemas.openxmlformats.org/officeDocument/2006/relationships/hyperlink" Target="https://www.mndaustralia.org.au/mnd-connect/information-resources/familial-mnd-and-genetic-test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9B6FF7989294F83C2B1FA55008011" ma:contentTypeVersion="16" ma:contentTypeDescription="Create a new document." ma:contentTypeScope="" ma:versionID="a25d20a534fec8a391a2c1ef79bed4d6">
  <xsd:schema xmlns:xsd="http://www.w3.org/2001/XMLSchema" xmlns:xs="http://www.w3.org/2001/XMLSchema" xmlns:p="http://schemas.microsoft.com/office/2006/metadata/properties" xmlns:ns2="5dbcba87-0c59-4227-9bee-1a659df7b5de" xmlns:ns3="40162621-3098-4bed-a80d-af3f51f90328" targetNamespace="http://schemas.microsoft.com/office/2006/metadata/properties" ma:root="true" ma:fieldsID="ad649e8be192b1e3258939724fb984da" ns2:_="" ns3:_="">
    <xsd:import namespace="5dbcba87-0c59-4227-9bee-1a659df7b5de"/>
    <xsd:import namespace="40162621-3098-4bed-a80d-af3f51f90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cba87-0c59-4227-9bee-1a659df7b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2af10c-3b38-4969-a409-4b374f396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62621-3098-4bed-a80d-af3f51f903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334d11-571b-4ed8-af6a-55f4a9fc2ada}" ma:internalName="TaxCatchAll" ma:showField="CatchAllData" ma:web="40162621-3098-4bed-a80d-af3f51f903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162621-3098-4bed-a80d-af3f51f90328" xsi:nil="true"/>
    <lcf76f155ced4ddcb4097134ff3c332f xmlns="5dbcba87-0c59-4227-9bee-1a659df7b5de">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3P3HCWks9iZvedHGLicy01RC7Q==">AMUW2mUQB6r0e9bCm5qUyLdlZsDe1U5PaQ4C06JylfF7fijgeoM2QOFw9sEcEhUjqmodLUUlwTAb33LCimGQ2fe9B7N3n74ZD5DJ0tBgBW9o0vgqmNpAeAId4Pz0/x0XDyBbYFzFhBom5SyaBDesAInTEUOb+Meujpl1JSlWSrTJX6cQpKYDClaD64km2bM/BYNeAZawukanw9UIq2P3ctxzbMIZzIMQ0QoThrxCTSnWgyoz+t+PYrHYphCL3VKwmmvvkl0WRE7qaBxLTBm2bU/uLWr39AARnPyFFH9be5Rpl2bIVxOQ6xF7BnDu0aVYU58O6NX1cyu19TppWcqfwfkJ3RAOo1Zj358dkOL73rV3zyHoH/ZCqgCAdT09YIN3DocprmnTziM8hBiiImZVC7Y4SIfJtQcXMN1ubBlmUKvh1C9I+LuORyLwDuCsDV1NW6Ig0xfoImsf2IcQ9v4w6U/j2Nf9/L28UwQytDLNpigTVrZUkKMgt7PnZ3aunG+cFmNfnz993PgbndLxTAIgRVsecIBoObwqNoLK/YltlC/cloxpkezaSgxDoFZ0+deOrqjSjXBljWeq2luzKWZ4XSEdBHuiabmtrGhjqZl31x8TtCTY4OuooA6Ht8q6+bwgb1m5QjDuAhuqi34LpfaDjPSiehRm5EofSwtcu0tOTxiNo+9bNcrj6atyVE+GsWCSHOjiXh8/qqJIi/cKTjLl+qiMiLq8D3dxkIWNAvA6h6oYL7ny5hUGuphgum6UoCO1hqrNsuxJ8nGl4eIsKF6e2TLuZBvgtOaqNOwkO+N3NU0CAMieu7AqOLzLmBdAleVdlUTtgmjNrXLxmrTvaNv9KdzAwAjWqG7xr7iW9/DWUdBrfYt1Ur3vYspEFiO0lawkcWjgo6bcerINYciY4MIg0eE+Bp5BRo+vwi5DsOdmQ2Xco7tJDaYVCiqGul37lWe+iWOl3B1ua65soqFvzTOCVQOlvSceKzCLiqTL50bnfeS8uROmx8VJRbadpkqZx7XGx2QMmQT3oA1vQb5akZXP/YCgRditwJbQ/6qoEBzLJ2oCnyTKF3UhFnNEHHudH9hmWY2Yc+h2U40glPbdUSSLOj4DbvyXcNM2nGQNVdQqJCuxCXA6Y0683DPX0lpSZqi3jQ+iT6um1O53q1h/vNLMylgggkU7RsoSped2s114GsgAqfLDG1QgaGguRt/uMSv3AHrsYEAI3g/F2W26MgLk0G0XbCH65lxTygcuo4Ck5Ob70mt0Nsl/4zWpMUCFt8PTdCHWmioTojs6ZfY9aaeQKejbsgXbMHmGHvzg8ePS+F5IIZCQU7Kf55yyn/DxZcb5aSdsVaLA0e6H2qgNwpNpDBIuLd0HWc/zgWUJuHirQut6806CKiA0tf31ePP9fL0yNmMaNk0zOcnJM13H6SYAB+RP3qQDGGbhoai/m4xXczwZmSIkpZVWyjAxh4u1qkehjH+2ezTsS4cSWYkFZ8svZa796wKEhMlHKZLaT71QDAXsQYjYW5wtvc2XbqelJkH08IEns1ySfG6lKeYdX+OhbPesLkah9F1mRAhJUQa/ULp2Q0WOGJ1W6qyiWE0pUqa10EW3G3T34IaePn5i5AfPc2kwPIHd8o5nEdwOBVtn8tD55yPkzSH5cXdTnblELzWKL1XOVLtHMRRsc2wnQRd6UlIziGCN28KGU4bhxUl7b0Ix3lFlc85N6TB7zEQX2VIHsvImyU5ayxwCYvkuxxuwwonfn9PC0lgM/kg0/ayx38EapkyU7gM2ez/gEdeZqz3ia4qKNUTUyWFrRY+tkW+LRz4Mh43KhILJTo0XVkxcqOy8t9mA3KsTqC3wfFWAkJD9WSZrsOFQ+h1CAZZn1+NW191SlbZ2V7v01EBioEDysWa2QhWPMXelRW2TWox9nCHsRcKbibJmcbWXXE1e2QClNozKFZuLE5Zrw+uTf43c8QyunEv4temGV1BGC9A99QDeikF74b59KcYsnJKFomvbQr+La3YWYQyHnXLYQ+4Lg8vy2Fpk6cXfa3PUaFyflAKr2aJVCt23nvwiu6FyZEAgzvDIyT1xo0ZCyfM0Yc4MbfdNwGoM8dAz504tCa/ZEZdY8uNPft3WAGrWvy4K7C2cvbvfhhpvFsTioR/hlVSwRp9H+NX5Qya/8vKstgSR2+xRWf2j9FtV0w9V6kM7IVYqzLpPx+jg28hMZgMRC06B5RFZdLVFJOutCNzs4lolMMdZrjcoj7A+Ct+eiYdbEhrsaHErVL8qooubrirkaPKuqLn/fcgyCLuqQXTp0clyrUaE2Hn/sdpbkE3LKBzxeqcxkqiluEtmbCbUa+OyJr1Tt+nZNK+xTiHcD8l/i+cOG9oiF6dC1dlwnXF5/7EZ4W2zqTGNhoI4JjfrfD/Z/Rkj/xKCQLjXlC6rQWGDj96jqfafBtte9F37mlLW8gWZSyVv1b6tAWvyayKmPdbTruqijparkTf1Ghw8bev4czJxBr7nkVTcXXMrrDl+70HkS/EyDTVsiGPl0j8gHLpVjAwZvjjNSqncS+KF6EmvwAJcgrCNo1qTK1juFgQ08qBCNCrgVcD6SX/YJ5QZ+rzJRRty6SAuoGn4xTTW2GX+/IJKh/Og1eYaLmMGA76pKAdXfbkO1o3VlnuwLLXcz3HGTOajxMnJ8bXBDUg2HvZTYMVMLZImEFdMXb63D0P3sXdGQQG08w/gltNMXFca6e+QJ2f524Nry4tAFXxACPQE+qKgFhHT0XdOnV8OSZbt++yD4C+Mkw2Tfvv8MENoVdY3saQ97FGp5UoJUKDbmRVUWvvmGpBqZXNfCjIzCkSERZJM8REOyBRmrY2JxrTIPDTgUb0ucZeN7fPSlFV6ydFF+O+6FvIg0yoSi6DwrSUAx0xaUsRDclPsufawmDN8TJl7ubDEAafiXSnoW3wk/C5HK21wuY6eQ5mhtwi2jxcjspsaiShvgJjD7iN/Vr0PFO0oCXXqXRm4Wo97KCa/lnsbS6whuBYePm2WDadxGbrA7pHcvYuoOF5VzyIrdSrNHOs8RNxLe3q7Q5MDolkiGpe+5j8Vx8Q7yVM53Mi/BeZOduRFo0vYypSlJsddsZAI+/QKqhEUOk2NwCObGZOR/BBntkGFiJouz+El/IVVFWze1lq4qjhNA0V1cIbQKfMblgAeg9MG/kyzI4QPVsXCu8p66pf8HHdH1cH1Zn4NolMY+8Et437fkRy/2vN0S6ZK0PtX08J5AayaEZg6cPItpmHH7zv3aes2geJnsIaDHy6h0bUQ6x7QtP7mCnrosDl5XNPVhHgvjvX533CBzEOKguvjQBeZBn+rTQifzmKvDlTy0lRJ4pVptfU4wO9kWOGY/eGAm+xAMwYItI8iYJnC16lV6yLiWd/vu8CIoeCIoNO3Jk4ZofM2OFrATvJhKU8lajZsAFxX72iOca5syWzuR38VTZOF2xUotVeIIUVJ3Jm+GzHUGM8cUSSYyv/esPkelr2TXxBvJQDXx1APZ7VkoDltkquc1ClzjWlFOY73iuZTTZlW7WRCLTrBR3Wjg6eQBFLjg3GoVquolcKGKRHhxrQ3BNBgHAUM9EalXgs9oP/Ab43dqby4bkXo2rrBqjbyW6r7uAYmbA/EMOx0kn+Zu5XBgeTUnZN9oVp33Ewko5+x+fNVdgXbkAfvv4mBZXPyZQWRaBFLBYUZnruyDUwAFcvrn3ZpSGWJn+Xk6nUvSD/TaoENLi+Pc2ep9QUKBH8E7xswPzGbRgejOiM81D9QDTBACs+Ee5++SVKZG8Rtfd6Bn7Gg4kePmDAw1N/pwcANTjEEJFMn8IojX4veG9DhPNVOQ5+ZgjeBIRGsYuC8/zfjv4bX2SSMjgVh0Cuzn4sGSq5y7UI7F8Upq19da/l+9c7E0XA40y/tdkX28rcMUXt3bfmrct1RKqE8rvxfKCPdev7B38nQjesKmcLRA5GuQV5Bd0GM4XmJzj6RkOEmNNuoVNzDK7QWjipJCZR6DcYk6hrRgbsDlcjtnKuasFNQiSsYZEmgy+focs8m2AnU+J/EQ0RDeQjZ9TqW912F+H7KVKdFNagd7b8/KwFu0ym6+wOUPzUeeEqpHW5UVsLlZbo/tXyBZbpVkID6Z/R6dFEhAQlJBUmvYz5Vvd6c9HrD//aBqZarL4ed1cXsHOU5chYVMF/BsZo7o5Yy6i9vFHzk8YX+rudGOyNJEgipMc0zjWqWCoJPxN9R1lQ0pUhEiD91CPE4fd5XVIS02i0pX0a/TuvzaVTqD11nCQlhtEUc3HzFjX5go1T/AmaFtBQ7rDVDzBiuLSWCouwE9V/QGivVhY59koljWEWtbB6xvT6dt5ASdmrdiOJw1Ef5mPWxGfdGOFx4OZDZDIZzpr7ds0ulOlq+MzKNmxGxwUuITpbSA0MCABLzWmcrBSX6Scxf/faGsvxkEC5bSwUJPC4372tVg/rh0t1DMf7crW4JaPyygdmXhtuGGAevsUsY8xhjpRZWziYGNS/0lQ/Gk3v3FrPaiNerak6v0wcRqRwFaesdk5OFh9fmQ5N77bipQGkkdJGbJ54ODnb0TYR/VgkqcDJakeVF04K/Mftyk1QlIy/zAY9JYtx1Buml0sLwyoF4Pqwr+Fp9x0xC1J9OtpAGzaEZUMGvzFlgm+rtXK8d/ZNh3wNZokio1IiK3cG8tHkFxOqFEEEPKBqT3V9ySCDqHTwGqFJuyrqGRN4+IiqXwAxR0QajzBYa/uuQsSvaCuCmnCoHIbUrhkoLTnI1tXdt7cROIt5DV1VQJZzc/VzUqEl3HasOWXkjzoO81GnD4Vs7OZ2X3YLTd6XeMEId6NBvmcETS0OEgAzy4w7kB5dlt4LuOHS701SzofDkgoP1ZiUNhl/QNbnhN52AAzS9gfjAjbU+Ti200Zf56/YJ3kMogUnq/uTrBV7oQ5Kaqa/dOU7s7C8jplSXJr0FIti7z+P52cxIW6BMRDj/Ky4G7+yCdwSmAazyeQJtqFjrs4BuDbQMENualn0wp7aQw2zKJJ4Oe5X7XCarcDOyOynspABxNH1cA0+d8jfctfIbpHw3HaISHlkusk25gpFh18yAsLUDzRc0lqODQAD3aUgq4SxEjp0tP0PekKcSecvS3WD54n3jbVA51PGepWn8DflG8Zkn4qRNAI9Ywfpldcbaa8ASrK/vCSr6r7dUU811+0ozNvoSnDQkSMYuG3nxZaT8DL15KLcdN1KuzZGCxkRAowSzkJOdnbg/WlN+PqwrS+LTmzFwUcGRidIgnL+x2+9GDfmZ8a/91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D696-B87D-40C6-9CD1-AB14E37C8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cba87-0c59-4227-9bee-1a659df7b5de"/>
    <ds:schemaRef ds:uri="40162621-3098-4bed-a80d-af3f51f90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7C078-F3AF-4F68-8B81-15EE2FDDDF58}">
  <ds:schemaRefs>
    <ds:schemaRef ds:uri="http://schemas.microsoft.com/office/2006/metadata/properties"/>
    <ds:schemaRef ds:uri="http://schemas.microsoft.com/office/infopath/2007/PartnerControls"/>
    <ds:schemaRef ds:uri="40162621-3098-4bed-a80d-af3f51f90328"/>
    <ds:schemaRef ds:uri="5dbcba87-0c59-4227-9bee-1a659df7b5d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F26A9A3-00F6-49F8-83D8-561EF3FED7E4}">
  <ds:schemaRefs>
    <ds:schemaRef ds:uri="http://schemas.microsoft.com/sharepoint/v3/contenttype/forms"/>
  </ds:schemaRefs>
</ds:datastoreItem>
</file>

<file path=customXml/itemProps5.xml><?xml version="1.0" encoding="utf-8"?>
<ds:datastoreItem xmlns:ds="http://schemas.openxmlformats.org/officeDocument/2006/customXml" ds:itemID="{84A4C213-033D-4368-95E8-E6CAF54A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4980</TotalTime>
  <Pages>13</Pages>
  <Words>4000</Words>
  <Characters>22802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MND Australia pre budget submission 2022 to 2023</vt:lpstr>
    </vt:vector>
  </TitlesOfParts>
  <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MND Australia pre budget submission 2022 to 2023</dc:title>
  <dc:creator>Carol Birks</dc:creator>
  <cp:lastModifiedBy>David Ali</cp:lastModifiedBy>
  <cp:revision>26</cp:revision>
  <cp:lastPrinted>2022-01-28T03:45:00Z</cp:lastPrinted>
  <dcterms:created xsi:type="dcterms:W3CDTF">2022-08-30T01:50:00Z</dcterms:created>
  <dcterms:modified xsi:type="dcterms:W3CDTF">2022-09-04T08:44:00Z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0x010100F889B6FF7989294F83C2B1FA55008011</vt:lpwstr>
  </property>
  <property fmtid="{D5CDD505-2E9C-101B-9397-08002B2CF9AE}" pid="3" name="MediaServiceImageTags">
    <vt:lpwstr/>
  </property>
</Properties>
</file>